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5" w:rsidRPr="00F24A4D" w:rsidRDefault="00C27DC5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УТВЕРЖДАЮ: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Генеральный директор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ОАО «Мозырьпромстрой»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________________А.И.Гарист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«___»___________20___г.</w:t>
      </w:r>
    </w:p>
    <w:p w:rsidR="00F24A4D" w:rsidRDefault="00F24A4D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4B75A8" w:rsidRPr="00F24A4D" w:rsidRDefault="004B75A8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C27DC5" w:rsidRPr="003744FF" w:rsidRDefault="003744FF" w:rsidP="00A73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44FF">
        <w:rPr>
          <w:b/>
          <w:sz w:val="28"/>
          <w:szCs w:val="28"/>
        </w:rPr>
        <w:t>ИНСТРУКЦИЯ</w:t>
      </w:r>
    </w:p>
    <w:p w:rsidR="003744FF" w:rsidRDefault="003744FF" w:rsidP="006241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FF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624100">
        <w:rPr>
          <w:rFonts w:ascii="Times New Roman" w:hAnsi="Times New Roman" w:cs="Times New Roman"/>
          <w:b/>
          <w:sz w:val="28"/>
          <w:szCs w:val="28"/>
        </w:rPr>
        <w:t>работы с обращениями</w:t>
      </w:r>
    </w:p>
    <w:p w:rsidR="00624100" w:rsidRDefault="0058741C" w:rsidP="006241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и юридических лиц,</w:t>
      </w:r>
      <w:r w:rsidR="00624100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</w:p>
    <w:p w:rsidR="00624100" w:rsidRDefault="00624100" w:rsidP="006241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соответствующего делопроизводства</w:t>
      </w:r>
    </w:p>
    <w:p w:rsidR="00C27DC5" w:rsidRPr="003744FF" w:rsidRDefault="003744FF" w:rsidP="003744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44FF">
        <w:rPr>
          <w:b/>
          <w:sz w:val="28"/>
          <w:szCs w:val="28"/>
        </w:rPr>
        <w:t xml:space="preserve">в </w:t>
      </w:r>
      <w:r w:rsidR="00A737F2" w:rsidRPr="003744FF">
        <w:rPr>
          <w:b/>
          <w:sz w:val="28"/>
          <w:szCs w:val="28"/>
        </w:rPr>
        <w:t>ОАО «Мозырьпромстрой»</w:t>
      </w:r>
    </w:p>
    <w:p w:rsidR="00F24A4D" w:rsidRPr="003744FF" w:rsidRDefault="00F24A4D" w:rsidP="00F24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6169" w:rsidRPr="00F24A4D" w:rsidRDefault="003E6169" w:rsidP="00F24A4D">
      <w:pPr>
        <w:pStyle w:val="a3"/>
        <w:shd w:val="clear" w:color="auto" w:fill="FFFFFF"/>
        <w:spacing w:before="0" w:beforeAutospacing="0" w:after="0" w:afterAutospacing="0" w:line="215" w:lineRule="atLeast"/>
        <w:jc w:val="both"/>
        <w:rPr>
          <w:sz w:val="20"/>
          <w:szCs w:val="20"/>
        </w:rPr>
      </w:pPr>
    </w:p>
    <w:p w:rsidR="00266460" w:rsidRPr="00624100" w:rsidRDefault="00266460" w:rsidP="006241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00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1. Настоящая Инструкция разработана в соответствии с </w:t>
      </w:r>
      <w:hyperlink r:id="rId8" w:history="1">
        <w:r w:rsidRPr="006241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24100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0A64A8">
        <w:rPr>
          <w:rFonts w:ascii="Times New Roman" w:hAnsi="Times New Roman" w:cs="Times New Roman"/>
          <w:sz w:val="28"/>
          <w:szCs w:val="28"/>
        </w:rPr>
        <w:t>ики Беларусь от 18 июля 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41C">
        <w:rPr>
          <w:rFonts w:ascii="Times New Roman" w:hAnsi="Times New Roman" w:cs="Times New Roman"/>
          <w:sz w:val="28"/>
          <w:szCs w:val="28"/>
        </w:rPr>
        <w:t xml:space="preserve">№300-З </w:t>
      </w:r>
      <w:r w:rsidRPr="00624100">
        <w:rPr>
          <w:rFonts w:ascii="Times New Roman" w:hAnsi="Times New Roman" w:cs="Times New Roman"/>
          <w:sz w:val="28"/>
          <w:szCs w:val="28"/>
        </w:rPr>
        <w:t xml:space="preserve">"Об обращениях граждан и юридических лиц", </w:t>
      </w:r>
      <w:hyperlink r:id="rId9" w:history="1">
        <w:r w:rsidRPr="006241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624100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15 октября 2007 г. N 498 "О дополнительных мерах по работе с обращениями граждан и юридических лиц", </w:t>
      </w:r>
      <w:hyperlink r:id="rId10" w:history="1">
        <w:r w:rsidRPr="006241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2410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30 декабря 2011 г. N 1786 "Об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предпринимателей".</w:t>
      </w:r>
    </w:p>
    <w:p w:rsidR="00CC5513" w:rsidRPr="00CC5513" w:rsidRDefault="00CC5513" w:rsidP="00CC5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41DA">
        <w:rPr>
          <w:rFonts w:ascii="Times New Roman" w:hAnsi="Times New Roman" w:cs="Times New Roman"/>
          <w:sz w:val="28"/>
          <w:szCs w:val="28"/>
        </w:rPr>
        <w:t>В настоящей</w:t>
      </w:r>
      <w:r w:rsidRPr="00CC5513">
        <w:rPr>
          <w:rFonts w:ascii="Times New Roman" w:hAnsi="Times New Roman" w:cs="Times New Roman"/>
          <w:sz w:val="28"/>
          <w:szCs w:val="28"/>
        </w:rPr>
        <w:t xml:space="preserve"> </w:t>
      </w:r>
      <w:r w:rsidR="00B741DA">
        <w:rPr>
          <w:rFonts w:ascii="Times New Roman" w:hAnsi="Times New Roman" w:cs="Times New Roman"/>
          <w:sz w:val="28"/>
          <w:szCs w:val="28"/>
        </w:rPr>
        <w:t>Инструкции</w:t>
      </w:r>
      <w:r w:rsidRPr="00CC5513">
        <w:rPr>
          <w:rFonts w:ascii="Times New Roman" w:hAnsi="Times New Roman" w:cs="Times New Roman"/>
          <w:sz w:val="28"/>
          <w:szCs w:val="28"/>
        </w:rPr>
        <w:t xml:space="preserve"> применяются термины в значениях, определенных в </w:t>
      </w:r>
      <w:hyperlink r:id="rId11" w:history="1">
        <w:r w:rsidRPr="00CC551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CC5513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"Об обращениях граждан и юридических лиц" (далее - Закон).</w:t>
      </w:r>
    </w:p>
    <w:p w:rsidR="00624100" w:rsidRDefault="00CC5513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 w:rsidR="00624100" w:rsidRPr="000A64A8"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 порядок организации работы и ведения делопроизводства </w:t>
      </w:r>
      <w:r w:rsidR="000A64A8" w:rsidRPr="000A64A8">
        <w:rPr>
          <w:rFonts w:ascii="Times New Roman" w:hAnsi="Times New Roman" w:cs="Times New Roman"/>
          <w:sz w:val="28"/>
          <w:szCs w:val="28"/>
        </w:rPr>
        <w:t xml:space="preserve">по обращениям граждан, в том числе индивидуальных предпринимателей (далее, если не определено иное, - граждане), юридических лиц (далее - </w:t>
      </w:r>
      <w:r w:rsidR="000A64A8">
        <w:rPr>
          <w:rFonts w:ascii="Times New Roman" w:hAnsi="Times New Roman" w:cs="Times New Roman"/>
          <w:sz w:val="28"/>
          <w:szCs w:val="28"/>
        </w:rPr>
        <w:t>юридические лица), поступивши</w:t>
      </w:r>
      <w:r w:rsidR="00B741DA">
        <w:rPr>
          <w:rFonts w:ascii="Times New Roman" w:hAnsi="Times New Roman" w:cs="Times New Roman"/>
          <w:sz w:val="28"/>
          <w:szCs w:val="28"/>
        </w:rPr>
        <w:t>х</w:t>
      </w:r>
      <w:r w:rsidR="000A64A8" w:rsidRPr="000A64A8">
        <w:rPr>
          <w:rFonts w:ascii="Times New Roman" w:hAnsi="Times New Roman" w:cs="Times New Roman"/>
          <w:sz w:val="28"/>
          <w:szCs w:val="28"/>
        </w:rPr>
        <w:t xml:space="preserve"> </w:t>
      </w:r>
      <w:r w:rsidR="00624100" w:rsidRPr="000A64A8">
        <w:rPr>
          <w:rFonts w:ascii="Times New Roman" w:hAnsi="Times New Roman" w:cs="Times New Roman"/>
          <w:sz w:val="28"/>
          <w:szCs w:val="28"/>
        </w:rPr>
        <w:t>в  ОАО «Мозырьпромстрой»</w:t>
      </w:r>
      <w:r w:rsidR="0020067C" w:rsidRPr="000A64A8">
        <w:rPr>
          <w:rFonts w:ascii="Times New Roman" w:hAnsi="Times New Roman" w:cs="Times New Roman"/>
          <w:sz w:val="28"/>
          <w:szCs w:val="28"/>
        </w:rPr>
        <w:t xml:space="preserve"> (далее – Общество)</w:t>
      </w:r>
      <w:r w:rsidR="00624100" w:rsidRPr="000A64A8">
        <w:rPr>
          <w:rFonts w:ascii="Times New Roman" w:hAnsi="Times New Roman" w:cs="Times New Roman"/>
          <w:sz w:val="28"/>
          <w:szCs w:val="28"/>
        </w:rPr>
        <w:t>.</w:t>
      </w:r>
    </w:p>
    <w:p w:rsidR="00CE6F66" w:rsidRPr="00CE6F66" w:rsidRDefault="00CC5513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Действие настоящей Инструкции не </w:t>
      </w:r>
      <w:r w:rsidR="00624100" w:rsidRPr="002E54DF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CE6F66" w:rsidRPr="002E54DF">
        <w:rPr>
          <w:rFonts w:ascii="Times New Roman" w:hAnsi="Times New Roman" w:cs="Times New Roman"/>
          <w:sz w:val="28"/>
          <w:szCs w:val="28"/>
        </w:rPr>
        <w:t>на ведение делопроизводства по обращениям заявителей, подлежащим рассмотрению в соответствии с законодательством о конституционном судопроизводстве</w:t>
      </w:r>
      <w:r w:rsidR="00CE6F66" w:rsidRPr="00CE6F66">
        <w:rPr>
          <w:rFonts w:ascii="Times New Roman" w:hAnsi="Times New Roman" w:cs="Times New Roman"/>
          <w:sz w:val="28"/>
          <w:szCs w:val="28"/>
        </w:rPr>
        <w:t xml:space="preserve">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</w:t>
      </w:r>
      <w:r w:rsidR="00CE6F66" w:rsidRPr="00CE6F66">
        <w:rPr>
          <w:rFonts w:ascii="Times New Roman" w:hAnsi="Times New Roman" w:cs="Times New Roman"/>
          <w:sz w:val="28"/>
          <w:szCs w:val="28"/>
        </w:rPr>
        <w:lastRenderedPageBreak/>
        <w:t>работника к нанимателю, иным обращениям, в отношении которых законодательными актами установлен иной по</w:t>
      </w:r>
      <w:r w:rsidR="003E4CB6">
        <w:rPr>
          <w:rFonts w:ascii="Times New Roman" w:hAnsi="Times New Roman" w:cs="Times New Roman"/>
          <w:sz w:val="28"/>
          <w:szCs w:val="28"/>
        </w:rPr>
        <w:t>рядок их подачи и рассмотрения.</w:t>
      </w:r>
    </w:p>
    <w:p w:rsidR="003E4CB6" w:rsidRPr="003E4CB6" w:rsidRDefault="00CC5513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100" w:rsidRPr="00624100">
        <w:rPr>
          <w:rFonts w:ascii="Times New Roman" w:hAnsi="Times New Roman" w:cs="Times New Roman"/>
          <w:sz w:val="28"/>
          <w:szCs w:val="28"/>
        </w:rPr>
        <w:t>.</w:t>
      </w:r>
      <w:r w:rsidR="003E4CB6" w:rsidRPr="003E4CB6">
        <w:t xml:space="preserve"> </w:t>
      </w:r>
      <w:r w:rsidR="003E4CB6" w:rsidRPr="003E4CB6"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заявителей </w:t>
      </w:r>
      <w:r w:rsidR="00B741DA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3E4CB6" w:rsidRPr="003E4CB6">
        <w:rPr>
          <w:rFonts w:ascii="Times New Roman" w:hAnsi="Times New Roman" w:cs="Times New Roman"/>
          <w:sz w:val="28"/>
          <w:szCs w:val="28"/>
        </w:rPr>
        <w:t>осуществляется отдельно от других видов делопроизводства.</w:t>
      </w:r>
    </w:p>
    <w:p w:rsidR="003E4CB6" w:rsidRPr="003E4CB6" w:rsidRDefault="003E4CB6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B6">
        <w:rPr>
          <w:rFonts w:ascii="Times New Roman" w:hAnsi="Times New Roman" w:cs="Times New Roman"/>
          <w:sz w:val="28"/>
          <w:szCs w:val="28"/>
        </w:rPr>
        <w:t xml:space="preserve">Делопроизводство по письменным обращениям граждан, внесенным в </w:t>
      </w:r>
      <w:hyperlink r:id="rId12" w:history="1">
        <w:r w:rsidRPr="003E4CB6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3E4CB6">
        <w:rPr>
          <w:rFonts w:ascii="Times New Roman" w:hAnsi="Times New Roman" w:cs="Times New Roman"/>
          <w:sz w:val="28"/>
          <w:szCs w:val="28"/>
        </w:rP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3E4CB6" w:rsidRPr="003E4CB6" w:rsidRDefault="003E4CB6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B6"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граждан, в том числе внесенным в книгу замечаний и предложений, в </w:t>
      </w:r>
      <w:r w:rsidR="00691005">
        <w:rPr>
          <w:rFonts w:ascii="Times New Roman" w:hAnsi="Times New Roman" w:cs="Times New Roman"/>
          <w:sz w:val="28"/>
          <w:szCs w:val="28"/>
        </w:rPr>
        <w:t>Обществе</w:t>
      </w:r>
      <w:r w:rsidRPr="003E4CB6">
        <w:rPr>
          <w:rFonts w:ascii="Times New Roman" w:hAnsi="Times New Roman" w:cs="Times New Roman"/>
          <w:sz w:val="28"/>
          <w:szCs w:val="28"/>
        </w:rPr>
        <w:t xml:space="preserve"> ведется централизованно</w:t>
      </w:r>
      <w:r w:rsidR="00926F0F">
        <w:rPr>
          <w:rFonts w:ascii="Times New Roman" w:hAnsi="Times New Roman" w:cs="Times New Roman"/>
          <w:sz w:val="28"/>
          <w:szCs w:val="28"/>
        </w:rPr>
        <w:t xml:space="preserve"> секретарем генерального директора Общества</w:t>
      </w:r>
      <w:r w:rsidRPr="003E4CB6">
        <w:rPr>
          <w:rFonts w:ascii="Times New Roman" w:hAnsi="Times New Roman" w:cs="Times New Roman"/>
          <w:sz w:val="28"/>
          <w:szCs w:val="28"/>
        </w:rPr>
        <w:t>.</w:t>
      </w:r>
    </w:p>
    <w:p w:rsidR="003E4CB6" w:rsidRPr="003E4CB6" w:rsidRDefault="003E4CB6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B6"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юридических лиц, индивидуальных предпринимателей ведется </w:t>
      </w:r>
      <w:r w:rsidR="005B5C05">
        <w:rPr>
          <w:rFonts w:ascii="Times New Roman" w:hAnsi="Times New Roman" w:cs="Times New Roman"/>
          <w:sz w:val="28"/>
          <w:szCs w:val="28"/>
        </w:rPr>
        <w:t>децентрализовано уполномоченными должностными лицами</w:t>
      </w:r>
      <w:r w:rsidRPr="003E4CB6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Все материалы по обращениям граждан после окончательного исполнения передаются на хранение </w:t>
      </w:r>
      <w:r w:rsidR="00691005">
        <w:rPr>
          <w:rFonts w:ascii="Times New Roman" w:hAnsi="Times New Roman" w:cs="Times New Roman"/>
          <w:sz w:val="28"/>
          <w:szCs w:val="28"/>
        </w:rPr>
        <w:t>секретарю Общества</w:t>
      </w:r>
      <w:r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</w:t>
      </w:r>
      <w:r w:rsidR="005B5C05">
        <w:rPr>
          <w:rFonts w:ascii="Times New Roman" w:hAnsi="Times New Roman" w:cs="Times New Roman"/>
          <w:sz w:val="28"/>
          <w:szCs w:val="28"/>
        </w:rPr>
        <w:t>и хранятся уполномоченны</w:t>
      </w:r>
      <w:r w:rsidR="002E54DF">
        <w:rPr>
          <w:rFonts w:ascii="Times New Roman" w:hAnsi="Times New Roman" w:cs="Times New Roman"/>
          <w:sz w:val="28"/>
          <w:szCs w:val="28"/>
        </w:rPr>
        <w:t>ми</w:t>
      </w:r>
      <w:r w:rsidR="005B5C05">
        <w:rPr>
          <w:rFonts w:ascii="Times New Roman" w:hAnsi="Times New Roman" w:cs="Times New Roman"/>
          <w:sz w:val="28"/>
          <w:szCs w:val="28"/>
        </w:rPr>
        <w:t xml:space="preserve"> лиц</w:t>
      </w:r>
      <w:r w:rsidR="002E54DF">
        <w:rPr>
          <w:rFonts w:ascii="Times New Roman" w:hAnsi="Times New Roman" w:cs="Times New Roman"/>
          <w:sz w:val="28"/>
          <w:szCs w:val="28"/>
        </w:rPr>
        <w:t>ами</w:t>
      </w:r>
      <w:r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Обращения и документы, связанные с их рассмотрением и разрешением, в том числе по личному приему граждан в </w:t>
      </w:r>
      <w:r w:rsidR="00691005">
        <w:rPr>
          <w:rFonts w:ascii="Times New Roman" w:hAnsi="Times New Roman" w:cs="Times New Roman"/>
          <w:sz w:val="28"/>
          <w:szCs w:val="28"/>
        </w:rPr>
        <w:t>Обществе</w:t>
      </w:r>
      <w:r w:rsidRPr="00624100">
        <w:rPr>
          <w:rFonts w:ascii="Times New Roman" w:hAnsi="Times New Roman" w:cs="Times New Roman"/>
          <w:sz w:val="28"/>
          <w:szCs w:val="28"/>
        </w:rPr>
        <w:t>, формируются в дела в соответствии с номенклатурой дел, утвержденной в установленном порядке.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Pr="00691005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05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624100" w:rsidRPr="00691005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05">
        <w:rPr>
          <w:rFonts w:ascii="Times New Roman" w:hAnsi="Times New Roman" w:cs="Times New Roman"/>
          <w:b/>
          <w:sz w:val="28"/>
          <w:szCs w:val="28"/>
        </w:rPr>
        <w:t>ПРИЕМ, РЕГИСТРАЦИЯ И УЧЕТ ОБРАЩЕНИЙ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100" w:rsidRPr="00624100" w:rsidRDefault="00CC5513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Все поступившие в </w:t>
      </w:r>
      <w:r w:rsidR="00691005">
        <w:rPr>
          <w:rFonts w:ascii="Times New Roman" w:hAnsi="Times New Roman" w:cs="Times New Roman"/>
          <w:sz w:val="28"/>
          <w:szCs w:val="28"/>
        </w:rPr>
        <w:t>Общество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письменные обращения принимают </w:t>
      </w:r>
      <w:r w:rsidR="00691005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624100" w:rsidRPr="00624100">
        <w:rPr>
          <w:rFonts w:ascii="Times New Roman" w:hAnsi="Times New Roman" w:cs="Times New Roman"/>
          <w:sz w:val="28"/>
          <w:szCs w:val="28"/>
        </w:rPr>
        <w:t>работники в соответствии с требованиями Инструкции.</w:t>
      </w:r>
    </w:p>
    <w:p w:rsidR="00624100" w:rsidRPr="00624100" w:rsidRDefault="00CC5513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При приеме письменных обращений, поступивших по почте, </w:t>
      </w:r>
      <w:r w:rsidR="00691005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624100" w:rsidRPr="00624100">
        <w:rPr>
          <w:rFonts w:ascii="Times New Roman" w:hAnsi="Times New Roman" w:cs="Times New Roman"/>
          <w:sz w:val="28"/>
          <w:szCs w:val="28"/>
        </w:rPr>
        <w:t>работниками проводится проверка правильности их доставки, целостности упаковки конвертов и сверка по реестрам заказной корреспонденции.</w:t>
      </w:r>
    </w:p>
    <w:p w:rsidR="00624100" w:rsidRPr="00624100" w:rsidRDefault="00624100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Конверты от поступивших письменных обращений сохраняются в тех случаях,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получения.</w:t>
      </w:r>
    </w:p>
    <w:p w:rsidR="00691005" w:rsidRPr="00691005" w:rsidRDefault="00CC5513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 w:rsidR="00691005" w:rsidRPr="00691005">
        <w:rPr>
          <w:rFonts w:ascii="Times New Roman" w:hAnsi="Times New Roman" w:cs="Times New Roman"/>
          <w:sz w:val="28"/>
          <w:szCs w:val="28"/>
        </w:rPr>
        <w:t xml:space="preserve">Поступающие в </w:t>
      </w:r>
      <w:r w:rsidR="00691005">
        <w:rPr>
          <w:rFonts w:ascii="Times New Roman" w:hAnsi="Times New Roman" w:cs="Times New Roman"/>
          <w:sz w:val="28"/>
          <w:szCs w:val="28"/>
        </w:rPr>
        <w:t>Общество</w:t>
      </w:r>
      <w:r w:rsidR="00691005" w:rsidRPr="00691005">
        <w:rPr>
          <w:rFonts w:ascii="Times New Roman" w:hAnsi="Times New Roman" w:cs="Times New Roman"/>
          <w:sz w:val="28"/>
          <w:szCs w:val="28"/>
        </w:rPr>
        <w:t xml:space="preserve"> обращения заявителей регистрируются в день их поступления в установленном порядке.</w:t>
      </w:r>
    </w:p>
    <w:p w:rsidR="00691005" w:rsidRPr="00691005" w:rsidRDefault="00691005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05">
        <w:rPr>
          <w:rFonts w:ascii="Times New Roman" w:hAnsi="Times New Roman" w:cs="Times New Roman"/>
          <w:sz w:val="28"/>
          <w:szCs w:val="28"/>
        </w:rPr>
        <w:t xml:space="preserve">Обращения заявителей, поступившие в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691005">
        <w:rPr>
          <w:rFonts w:ascii="Times New Roman" w:hAnsi="Times New Roman" w:cs="Times New Roman"/>
          <w:sz w:val="28"/>
          <w:szCs w:val="28"/>
        </w:rPr>
        <w:t xml:space="preserve"> в нерабочий день (нерабочее время), регистрируются не позднее чем в первый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005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4A6227" w:rsidRDefault="00691005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0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обращений заявителей, за исключением замечаний и (или) предложений, внесенных в книгу замечаний и предложений, осуществляется </w:t>
      </w:r>
      <w:r w:rsidR="004A6227">
        <w:rPr>
          <w:rFonts w:ascii="Times New Roman" w:hAnsi="Times New Roman" w:cs="Times New Roman"/>
          <w:sz w:val="28"/>
          <w:szCs w:val="28"/>
        </w:rPr>
        <w:t>в журнале учета обращений граждан и юридических лиц</w:t>
      </w:r>
      <w:r w:rsidR="0082503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2503E" w:rsidRPr="00D15AB9">
        <w:rPr>
          <w:rFonts w:ascii="Times New Roman" w:hAnsi="Times New Roman" w:cs="Times New Roman"/>
          <w:sz w:val="28"/>
          <w:szCs w:val="28"/>
        </w:rPr>
        <w:t>приложению 1 к настоящей инструкции.</w:t>
      </w:r>
    </w:p>
    <w:p w:rsidR="00182643" w:rsidRDefault="00182643" w:rsidP="0069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Регистрацию </w:t>
      </w:r>
      <w:r w:rsidRPr="00691005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91005">
        <w:rPr>
          <w:rFonts w:ascii="Times New Roman" w:hAnsi="Times New Roman" w:cs="Times New Roman"/>
          <w:sz w:val="28"/>
          <w:szCs w:val="28"/>
        </w:rPr>
        <w:t>, за исключением замечаний и (или) предложений, внесенных в книгу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секретарь генерального директора общества</w:t>
      </w:r>
    </w:p>
    <w:p w:rsidR="00182643" w:rsidRDefault="00182643" w:rsidP="00182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691005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юридических лиц осуществляют уполномоченные лица.</w:t>
      </w:r>
    </w:p>
    <w:p w:rsidR="00DF50EF" w:rsidRDefault="00182643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F50EF" w:rsidRPr="00DF50EF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DF50EF">
        <w:rPr>
          <w:rFonts w:ascii="Times New Roman" w:hAnsi="Times New Roman" w:cs="Times New Roman"/>
          <w:sz w:val="28"/>
          <w:szCs w:val="28"/>
        </w:rPr>
        <w:t>Общество</w:t>
      </w:r>
      <w:r w:rsidR="00DF50EF" w:rsidRPr="00DF50EF">
        <w:rPr>
          <w:rFonts w:ascii="Times New Roman" w:hAnsi="Times New Roman" w:cs="Times New Roman"/>
          <w:sz w:val="28"/>
          <w:szCs w:val="28"/>
        </w:rPr>
        <w:t xml:space="preserve"> электронных обращений созда</w:t>
      </w:r>
      <w:r w:rsidR="00DF50EF">
        <w:rPr>
          <w:rFonts w:ascii="Times New Roman" w:hAnsi="Times New Roman" w:cs="Times New Roman"/>
          <w:sz w:val="28"/>
          <w:szCs w:val="28"/>
        </w:rPr>
        <w:t>ется</w:t>
      </w:r>
      <w:r w:rsidR="00DF50EF" w:rsidRPr="00DF50EF">
        <w:rPr>
          <w:rFonts w:ascii="Times New Roman" w:hAnsi="Times New Roman" w:cs="Times New Roman"/>
          <w:sz w:val="28"/>
          <w:szCs w:val="28"/>
        </w:rPr>
        <w:t xml:space="preserve"> его бумажная копия, которая регистрируется в порядке, установленном для регистрации письменных обращений.</w:t>
      </w:r>
      <w:r w:rsidR="00624100" w:rsidRPr="00DF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00" w:rsidRPr="00624100" w:rsidRDefault="00DF50EF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1</w:t>
      </w:r>
      <w:r w:rsidR="00624100" w:rsidRPr="00624100">
        <w:rPr>
          <w:rFonts w:ascii="Times New Roman" w:hAnsi="Times New Roman" w:cs="Times New Roman"/>
          <w:sz w:val="28"/>
          <w:szCs w:val="28"/>
        </w:rPr>
        <w:t>. 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 в правом нижнем углу или на другом свободном от текста месте, на нем указываются дата регистрации и регистрационный индекс.</w:t>
      </w:r>
    </w:p>
    <w:p w:rsidR="00DF50EF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2</w:t>
      </w:r>
      <w:r w:rsidRPr="00624100">
        <w:rPr>
          <w:rFonts w:ascii="Times New Roman" w:hAnsi="Times New Roman" w:cs="Times New Roman"/>
          <w:sz w:val="28"/>
          <w:szCs w:val="28"/>
        </w:rPr>
        <w:t>.</w:t>
      </w:r>
      <w:r w:rsidR="00DF50EF">
        <w:rPr>
          <w:rFonts w:ascii="Times New Roman" w:hAnsi="Times New Roman" w:cs="Times New Roman"/>
          <w:sz w:val="28"/>
          <w:szCs w:val="28"/>
        </w:rPr>
        <w:t xml:space="preserve"> </w:t>
      </w:r>
      <w:r w:rsidR="00DF50EF" w:rsidRPr="00DF50EF">
        <w:rPr>
          <w:rFonts w:ascii="Times New Roman" w:hAnsi="Times New Roman" w:cs="Times New Roman"/>
          <w:sz w:val="28"/>
          <w:szCs w:val="28"/>
        </w:rPr>
        <w:t xml:space="preserve">Обращения одного и того же заявителя по одному и тому же вопросу, направленные различным адресатам и поступившие для рассмотрения в </w:t>
      </w:r>
      <w:r w:rsidR="00DF50EF">
        <w:rPr>
          <w:rFonts w:ascii="Times New Roman" w:hAnsi="Times New Roman" w:cs="Times New Roman"/>
          <w:sz w:val="28"/>
          <w:szCs w:val="28"/>
        </w:rPr>
        <w:t>Общество</w:t>
      </w:r>
      <w:r w:rsidR="00DF50EF" w:rsidRPr="00DF50EF">
        <w:rPr>
          <w:rFonts w:ascii="Times New Roman" w:hAnsi="Times New Roman" w:cs="Times New Roman"/>
          <w:sz w:val="28"/>
          <w:szCs w:val="28"/>
        </w:rPr>
        <w:t>, учитываются под регистрационным индексом первоначального обращения с добавлением дополнительного порядкового номера.</w:t>
      </w:r>
      <w:r w:rsidRPr="0062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5" w:rsidRDefault="00CC5513" w:rsidP="005B1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1235" w:rsidRPr="005B1235">
        <w:rPr>
          <w:rFonts w:ascii="Times New Roman" w:hAnsi="Times New Roman" w:cs="Times New Roman"/>
          <w:sz w:val="28"/>
          <w:szCs w:val="28"/>
        </w:rPr>
        <w:t xml:space="preserve">При подаче заявителем в </w:t>
      </w:r>
      <w:r w:rsidR="005B1235">
        <w:rPr>
          <w:rFonts w:ascii="Times New Roman" w:hAnsi="Times New Roman" w:cs="Times New Roman"/>
          <w:sz w:val="28"/>
          <w:szCs w:val="28"/>
        </w:rPr>
        <w:t>Общество</w:t>
      </w:r>
      <w:r w:rsidR="005B1235" w:rsidRPr="005B1235">
        <w:rPr>
          <w:rFonts w:ascii="Times New Roman" w:hAnsi="Times New Roman" w:cs="Times New Roman"/>
          <w:sz w:val="28"/>
          <w:szCs w:val="28"/>
        </w:rPr>
        <w:t xml:space="preserve">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5237B7" w:rsidRDefault="00CC5513" w:rsidP="0052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4</w:t>
      </w:r>
      <w:r w:rsidR="005B1235">
        <w:rPr>
          <w:rFonts w:ascii="Times New Roman" w:hAnsi="Times New Roman" w:cs="Times New Roman"/>
          <w:sz w:val="28"/>
          <w:szCs w:val="28"/>
        </w:rPr>
        <w:t xml:space="preserve">. </w:t>
      </w:r>
      <w:r w:rsidR="005B1235" w:rsidRPr="005B1235">
        <w:rPr>
          <w:rFonts w:ascii="Times New Roman" w:hAnsi="Times New Roman" w:cs="Times New Roman"/>
          <w:sz w:val="28"/>
          <w:szCs w:val="28"/>
        </w:rPr>
        <w:t xml:space="preserve">Обращения заявителей, поступившие в </w:t>
      </w:r>
      <w:r w:rsidR="005B1235">
        <w:rPr>
          <w:rFonts w:ascii="Times New Roman" w:hAnsi="Times New Roman" w:cs="Times New Roman"/>
          <w:sz w:val="28"/>
          <w:szCs w:val="28"/>
        </w:rPr>
        <w:t>Общество</w:t>
      </w:r>
      <w:r w:rsidR="005B1235" w:rsidRPr="005B1235">
        <w:rPr>
          <w:rFonts w:ascii="Times New Roman" w:hAnsi="Times New Roman" w:cs="Times New Roman"/>
          <w:sz w:val="28"/>
          <w:szCs w:val="28"/>
        </w:rPr>
        <w:t xml:space="preserve">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5237B7" w:rsidRPr="005237B7" w:rsidRDefault="00CC5513" w:rsidP="0052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5</w:t>
      </w:r>
      <w:r w:rsidR="005237B7">
        <w:rPr>
          <w:rFonts w:ascii="Times New Roman" w:hAnsi="Times New Roman" w:cs="Times New Roman"/>
          <w:sz w:val="28"/>
          <w:szCs w:val="28"/>
        </w:rPr>
        <w:t xml:space="preserve">. </w:t>
      </w:r>
      <w:r w:rsidR="005237B7" w:rsidRPr="005237B7">
        <w:rPr>
          <w:rFonts w:ascii="Times New Roman" w:hAnsi="Times New Roman" w:cs="Times New Roman"/>
          <w:sz w:val="28"/>
          <w:szCs w:val="28"/>
        </w:rPr>
        <w:t xml:space="preserve">Повторным обращениям заявителей при их поступлении в </w:t>
      </w:r>
      <w:r w:rsidR="005237B7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5237B7" w:rsidRPr="005237B7">
        <w:rPr>
          <w:rFonts w:ascii="Times New Roman" w:hAnsi="Times New Roman" w:cs="Times New Roman"/>
          <w:sz w:val="28"/>
          <w:szCs w:val="28"/>
        </w:rPr>
        <w:t>присваивается регистрационный индекс первоначального обращения или очередной регистрационный индекс.</w:t>
      </w:r>
    </w:p>
    <w:p w:rsidR="005237B7" w:rsidRPr="005B1235" w:rsidRDefault="005237B7" w:rsidP="005B1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Pr="005237B7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B7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7B7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93E" w:rsidRPr="000A593E" w:rsidRDefault="00CC5513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6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 w:rsidR="000A593E" w:rsidRPr="000A593E">
        <w:rPr>
          <w:rFonts w:ascii="Times New Roman" w:hAnsi="Times New Roman" w:cs="Times New Roman"/>
          <w:sz w:val="28"/>
          <w:szCs w:val="28"/>
        </w:rPr>
        <w:t xml:space="preserve">Обращения заявителей, в том числе бумажные копии электронных обращений, после регистрации передаются на рассмотрение </w:t>
      </w:r>
      <w:r w:rsidR="000A593E">
        <w:rPr>
          <w:rFonts w:ascii="Times New Roman" w:hAnsi="Times New Roman" w:cs="Times New Roman"/>
          <w:sz w:val="28"/>
          <w:szCs w:val="28"/>
        </w:rPr>
        <w:t>генеральному директору Общества или уполномоченным им</w:t>
      </w:r>
      <w:r w:rsidR="000A593E" w:rsidRPr="000A593E">
        <w:rPr>
          <w:rFonts w:ascii="Times New Roman" w:hAnsi="Times New Roman" w:cs="Times New Roman"/>
          <w:sz w:val="28"/>
          <w:szCs w:val="28"/>
        </w:rPr>
        <w:t xml:space="preserve"> должностным лицам.</w:t>
      </w:r>
    </w:p>
    <w:p w:rsidR="000A593E" w:rsidRPr="000A593E" w:rsidRDefault="000A593E" w:rsidP="000A5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E"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</w:t>
      </w:r>
      <w:r w:rsidRPr="000A593E">
        <w:rPr>
          <w:rFonts w:ascii="Times New Roman" w:hAnsi="Times New Roman" w:cs="Times New Roman"/>
          <w:sz w:val="28"/>
          <w:szCs w:val="28"/>
        </w:rPr>
        <w:t xml:space="preserve"> или уполномо</w:t>
      </w:r>
      <w:r>
        <w:rPr>
          <w:rFonts w:ascii="Times New Roman" w:hAnsi="Times New Roman" w:cs="Times New Roman"/>
          <w:sz w:val="28"/>
          <w:szCs w:val="28"/>
        </w:rPr>
        <w:t>ченных им</w:t>
      </w:r>
      <w:r w:rsidRPr="000A593E">
        <w:rPr>
          <w:rFonts w:ascii="Times New Roman" w:hAnsi="Times New Roman" w:cs="Times New Roman"/>
          <w:sz w:val="28"/>
          <w:szCs w:val="28"/>
        </w:rPr>
        <w:t xml:space="preserve"> должностных лиц о дальнейшем рассмотрении обращений заявителей оформляются в форме резолюций.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lastRenderedPageBreak/>
        <w:t>Текст резолюции в</w:t>
      </w:r>
      <w:r w:rsidR="00A74257">
        <w:rPr>
          <w:rFonts w:ascii="Times New Roman" w:hAnsi="Times New Roman" w:cs="Times New Roman"/>
          <w:sz w:val="28"/>
          <w:szCs w:val="28"/>
        </w:rPr>
        <w:t xml:space="preserve">носится </w:t>
      </w:r>
      <w:r w:rsidRPr="00624100">
        <w:rPr>
          <w:rFonts w:ascii="Times New Roman" w:hAnsi="Times New Roman" w:cs="Times New Roman"/>
          <w:sz w:val="28"/>
          <w:szCs w:val="28"/>
        </w:rPr>
        <w:t xml:space="preserve">в </w:t>
      </w:r>
      <w:r w:rsidR="00A74257">
        <w:rPr>
          <w:rFonts w:ascii="Times New Roman" w:hAnsi="Times New Roman" w:cs="Times New Roman"/>
          <w:sz w:val="28"/>
          <w:szCs w:val="28"/>
        </w:rPr>
        <w:t>журнал</w:t>
      </w:r>
      <w:r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A74257">
        <w:rPr>
          <w:rFonts w:ascii="Times New Roman" w:hAnsi="Times New Roman" w:cs="Times New Roman"/>
          <w:sz w:val="28"/>
          <w:szCs w:val="28"/>
        </w:rPr>
        <w:t>учета обращений граждан и юридических лиц</w:t>
      </w:r>
      <w:r w:rsidRPr="00624100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13302A" w:rsidRPr="00624100">
        <w:rPr>
          <w:rFonts w:ascii="Times New Roman" w:hAnsi="Times New Roman" w:cs="Times New Roman"/>
          <w:sz w:val="28"/>
          <w:szCs w:val="28"/>
        </w:rPr>
        <w:t>, ответственным за ведение делопроизводства</w:t>
      </w:r>
      <w:r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CC5513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7</w:t>
      </w:r>
      <w:r w:rsidR="00624100" w:rsidRPr="00624100">
        <w:rPr>
          <w:rFonts w:ascii="Times New Roman" w:hAnsi="Times New Roman" w:cs="Times New Roman"/>
          <w:sz w:val="28"/>
          <w:szCs w:val="28"/>
        </w:rPr>
        <w:t>. По обращению принимается одно из следующих решений: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о рассмотрении обращения по существу согласно компетенции;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о направлении для рассмотрения в государственный орган, иную организацию в соответствии с их компетенцией;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о возвращении заявителю в случае отзыва им обращения оригиналов документов, приложенных к обращению, до рассмотрения его по существу;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об оставлении без рассмотрения по существу;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о принятии обращения к сведению.</w:t>
      </w:r>
    </w:p>
    <w:p w:rsidR="008A34F7" w:rsidRPr="008A34F7" w:rsidRDefault="00CC5513" w:rsidP="008A3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8</w:t>
      </w:r>
      <w:r w:rsidR="00624100" w:rsidRPr="008A34F7">
        <w:rPr>
          <w:rFonts w:ascii="Times New Roman" w:hAnsi="Times New Roman" w:cs="Times New Roman"/>
          <w:sz w:val="28"/>
          <w:szCs w:val="28"/>
        </w:rPr>
        <w:t xml:space="preserve">. </w:t>
      </w:r>
      <w:r w:rsidR="008A34F7" w:rsidRPr="008A34F7">
        <w:rPr>
          <w:rFonts w:ascii="Times New Roman" w:hAnsi="Times New Roman" w:cs="Times New Roman"/>
          <w:sz w:val="28"/>
          <w:szCs w:val="28"/>
        </w:rPr>
        <w:t xml:space="preserve">Ход рассмотрения обращений заявителей (информация о направленных запросах, 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 </w:t>
      </w:r>
      <w:hyperlink r:id="rId13" w:history="1">
        <w:r w:rsidR="008A34F7" w:rsidRPr="008A34F7">
          <w:rPr>
            <w:rFonts w:ascii="Times New Roman" w:hAnsi="Times New Roman" w:cs="Times New Roman"/>
            <w:sz w:val="28"/>
            <w:szCs w:val="28"/>
          </w:rPr>
          <w:t>сроков</w:t>
        </w:r>
      </w:hyperlink>
      <w:r w:rsidR="008A34F7" w:rsidRPr="008A34F7">
        <w:rPr>
          <w:rFonts w:ascii="Times New Roman" w:hAnsi="Times New Roman" w:cs="Times New Roman"/>
          <w:sz w:val="28"/>
          <w:szCs w:val="28"/>
        </w:rPr>
        <w:t xml:space="preserve">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</w:t>
      </w:r>
      <w:r w:rsidR="00DE530D">
        <w:rPr>
          <w:rFonts w:ascii="Times New Roman" w:hAnsi="Times New Roman" w:cs="Times New Roman"/>
          <w:sz w:val="28"/>
          <w:szCs w:val="28"/>
        </w:rPr>
        <w:t>тенцией, прекращение переписки)</w:t>
      </w:r>
      <w:r w:rsidR="008A34F7" w:rsidRPr="008A34F7">
        <w:rPr>
          <w:rFonts w:ascii="Times New Roman" w:hAnsi="Times New Roman" w:cs="Times New Roman"/>
          <w:sz w:val="28"/>
          <w:szCs w:val="28"/>
        </w:rPr>
        <w:t xml:space="preserve"> должны быть точно и своевременно отражены в </w:t>
      </w:r>
      <w:r w:rsidR="009E0128">
        <w:rPr>
          <w:rFonts w:ascii="Times New Roman" w:hAnsi="Times New Roman" w:cs="Times New Roman"/>
          <w:sz w:val="28"/>
          <w:szCs w:val="28"/>
        </w:rPr>
        <w:t>журнале</w:t>
      </w:r>
      <w:r w:rsidR="009E0128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9E0128">
        <w:rPr>
          <w:rFonts w:ascii="Times New Roman" w:hAnsi="Times New Roman" w:cs="Times New Roman"/>
          <w:sz w:val="28"/>
          <w:szCs w:val="28"/>
        </w:rPr>
        <w:t>учета обращений граждан и юридических лиц</w:t>
      </w:r>
      <w:r w:rsidR="008A34F7" w:rsidRPr="008A34F7">
        <w:rPr>
          <w:rFonts w:ascii="Times New Roman" w:hAnsi="Times New Roman" w:cs="Times New Roman"/>
          <w:sz w:val="28"/>
          <w:szCs w:val="28"/>
        </w:rPr>
        <w:t>.</w:t>
      </w:r>
    </w:p>
    <w:p w:rsidR="00BF2077" w:rsidRPr="00624100" w:rsidRDefault="008A34F7" w:rsidP="00BF2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F7">
        <w:rPr>
          <w:rFonts w:ascii="Times New Roman" w:hAnsi="Times New Roman" w:cs="Times New Roman"/>
          <w:sz w:val="28"/>
          <w:szCs w:val="28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</w:t>
      </w:r>
      <w:r w:rsidR="00BF2077" w:rsidRPr="00BF2077">
        <w:rPr>
          <w:rFonts w:ascii="Times New Roman" w:hAnsi="Times New Roman" w:cs="Times New Roman"/>
          <w:sz w:val="28"/>
          <w:szCs w:val="28"/>
        </w:rPr>
        <w:t xml:space="preserve"> </w:t>
      </w:r>
      <w:r w:rsidR="00BF2077" w:rsidRPr="00624100">
        <w:rPr>
          <w:rFonts w:ascii="Times New Roman" w:hAnsi="Times New Roman" w:cs="Times New Roman"/>
          <w:sz w:val="28"/>
          <w:szCs w:val="28"/>
        </w:rPr>
        <w:t>работником, ответственным за ведение книги замечаний и предложений.</w:t>
      </w:r>
    </w:p>
    <w:p w:rsidR="00CC5513" w:rsidRPr="00CC5513" w:rsidRDefault="00CC5513" w:rsidP="00CC5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13">
        <w:rPr>
          <w:rFonts w:ascii="Times New Roman" w:hAnsi="Times New Roman" w:cs="Times New Roman"/>
          <w:sz w:val="28"/>
          <w:szCs w:val="28"/>
        </w:rPr>
        <w:t>1</w:t>
      </w:r>
      <w:r w:rsidR="00182643">
        <w:rPr>
          <w:rFonts w:ascii="Times New Roman" w:hAnsi="Times New Roman" w:cs="Times New Roman"/>
          <w:sz w:val="28"/>
          <w:szCs w:val="28"/>
        </w:rPr>
        <w:t>9</w:t>
      </w:r>
      <w:r w:rsidRPr="00CC5513">
        <w:rPr>
          <w:rFonts w:ascii="Times New Roman" w:hAnsi="Times New Roman" w:cs="Times New Roman"/>
          <w:sz w:val="28"/>
          <w:szCs w:val="28"/>
        </w:rPr>
        <w:t xml:space="preserve">. Контроль за рассмотрением обращений заявителей в </w:t>
      </w:r>
      <w:r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Pr="00CC5513">
        <w:rPr>
          <w:rFonts w:ascii="Times New Roman" w:hAnsi="Times New Roman" w:cs="Times New Roman"/>
          <w:sz w:val="28"/>
          <w:szCs w:val="28"/>
        </w:rPr>
        <w:t xml:space="preserve"> ведется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журнале учета обращений граждан и юридических лиц согласно </w:t>
      </w:r>
      <w:r w:rsidRPr="00D15AB9">
        <w:rPr>
          <w:rFonts w:ascii="Times New Roman" w:hAnsi="Times New Roman" w:cs="Times New Roman"/>
          <w:sz w:val="28"/>
          <w:szCs w:val="28"/>
        </w:rPr>
        <w:t>приложению 1</w:t>
      </w:r>
      <w:r w:rsidRPr="00CC5513">
        <w:rPr>
          <w:rFonts w:ascii="Times New Roman" w:hAnsi="Times New Roman" w:cs="Times New Roman"/>
          <w:sz w:val="28"/>
          <w:szCs w:val="28"/>
        </w:rPr>
        <w:t>.</w:t>
      </w:r>
    </w:p>
    <w:p w:rsidR="00CC5513" w:rsidRPr="00CC5513" w:rsidRDefault="00182643" w:rsidP="00CC5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5513" w:rsidRPr="00CC5513">
        <w:rPr>
          <w:rFonts w:ascii="Times New Roman" w:hAnsi="Times New Roman" w:cs="Times New Roman"/>
          <w:sz w:val="28"/>
          <w:szCs w:val="28"/>
        </w:rPr>
        <w:t xml:space="preserve">. 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</w:t>
      </w:r>
      <w:hyperlink r:id="rId14" w:history="1">
        <w:r w:rsidR="00CC5513" w:rsidRPr="00CC5513">
          <w:rPr>
            <w:rFonts w:ascii="Times New Roman" w:hAnsi="Times New Roman" w:cs="Times New Roman"/>
            <w:sz w:val="28"/>
            <w:szCs w:val="28"/>
          </w:rPr>
          <w:t>статьях 10</w:t>
        </w:r>
      </w:hyperlink>
      <w:r w:rsidR="00CC5513" w:rsidRPr="00CC55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CC5513" w:rsidRPr="00CC551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C5513" w:rsidRPr="00CC55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CC5513" w:rsidRPr="00CC551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CC5513" w:rsidRPr="00CC551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C5513" w:rsidRPr="00CC5513" w:rsidRDefault="00CC5513" w:rsidP="00CC5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13">
        <w:rPr>
          <w:rFonts w:ascii="Times New Roman" w:hAnsi="Times New Roman" w:cs="Times New Roman"/>
          <w:sz w:val="28"/>
          <w:szCs w:val="28"/>
        </w:rPr>
        <w:t>Решение о сняти</w:t>
      </w:r>
      <w:r>
        <w:rPr>
          <w:rFonts w:ascii="Times New Roman" w:hAnsi="Times New Roman" w:cs="Times New Roman"/>
          <w:sz w:val="28"/>
          <w:szCs w:val="28"/>
        </w:rPr>
        <w:t>и с контроля обращений принимает</w:t>
      </w:r>
      <w:r w:rsidRPr="00CC5513">
        <w:rPr>
          <w:rFonts w:ascii="Times New Roman" w:hAnsi="Times New Roman" w:cs="Times New Roman"/>
          <w:sz w:val="28"/>
          <w:szCs w:val="28"/>
        </w:rPr>
        <w:t xml:space="preserve"> </w:t>
      </w:r>
      <w:r w:rsidRPr="00BB61B2">
        <w:rPr>
          <w:rFonts w:ascii="Times New Roman" w:hAnsi="Times New Roman" w:cs="Times New Roman"/>
          <w:sz w:val="28"/>
          <w:szCs w:val="28"/>
        </w:rPr>
        <w:t>генеральн</w:t>
      </w:r>
      <w:r w:rsidR="0034635F">
        <w:rPr>
          <w:rFonts w:ascii="Times New Roman" w:hAnsi="Times New Roman" w:cs="Times New Roman"/>
          <w:sz w:val="28"/>
          <w:szCs w:val="28"/>
        </w:rPr>
        <w:t>ый</w:t>
      </w:r>
      <w:r w:rsidRPr="00BB61B2">
        <w:rPr>
          <w:rFonts w:ascii="Times New Roman" w:hAnsi="Times New Roman" w:cs="Times New Roman"/>
          <w:sz w:val="28"/>
          <w:szCs w:val="28"/>
        </w:rPr>
        <w:t xml:space="preserve"> директор Общества или уполномоченны</w:t>
      </w:r>
      <w:r w:rsidR="0034635F">
        <w:rPr>
          <w:rFonts w:ascii="Times New Roman" w:hAnsi="Times New Roman" w:cs="Times New Roman"/>
          <w:sz w:val="28"/>
          <w:szCs w:val="28"/>
        </w:rPr>
        <w:t>е</w:t>
      </w:r>
      <w:r w:rsidRPr="00BB61B2">
        <w:rPr>
          <w:rFonts w:ascii="Times New Roman" w:hAnsi="Times New Roman" w:cs="Times New Roman"/>
          <w:sz w:val="28"/>
          <w:szCs w:val="28"/>
        </w:rPr>
        <w:t xml:space="preserve"> им должностны</w:t>
      </w:r>
      <w:r w:rsidR="0034635F">
        <w:rPr>
          <w:rFonts w:ascii="Times New Roman" w:hAnsi="Times New Roman" w:cs="Times New Roman"/>
          <w:sz w:val="28"/>
          <w:szCs w:val="28"/>
        </w:rPr>
        <w:t>е лица</w:t>
      </w:r>
      <w:r w:rsidRPr="00CC5513">
        <w:rPr>
          <w:rFonts w:ascii="Times New Roman" w:hAnsi="Times New Roman" w:cs="Times New Roman"/>
          <w:sz w:val="28"/>
          <w:szCs w:val="28"/>
        </w:rPr>
        <w:t>.</w:t>
      </w:r>
    </w:p>
    <w:p w:rsidR="00CC5513" w:rsidRPr="00CC5513" w:rsidRDefault="00182643" w:rsidP="00CC5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C5513" w:rsidRPr="0034635F">
        <w:rPr>
          <w:rFonts w:ascii="Times New Roman" w:hAnsi="Times New Roman" w:cs="Times New Roman"/>
          <w:sz w:val="28"/>
          <w:szCs w:val="28"/>
        </w:rPr>
        <w:t>. В ответах, направленных в государственные органы, иные организации, по находящимся на контроле обращениям заявителей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624100" w:rsidRPr="00624100" w:rsidRDefault="001567FD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2</w:t>
      </w:r>
      <w:r w:rsidR="0013302A">
        <w:rPr>
          <w:rFonts w:ascii="Times New Roman" w:hAnsi="Times New Roman" w:cs="Times New Roman"/>
          <w:sz w:val="28"/>
          <w:szCs w:val="28"/>
        </w:rPr>
        <w:t xml:space="preserve">. </w:t>
      </w:r>
      <w:r w:rsidR="007016DF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="00624100" w:rsidRPr="00624100">
        <w:rPr>
          <w:rFonts w:ascii="Times New Roman" w:hAnsi="Times New Roman" w:cs="Times New Roman"/>
          <w:sz w:val="28"/>
          <w:szCs w:val="28"/>
        </w:rPr>
        <w:t>после рассмотрения передаются работникам, ответственным за ведение делопроизводства в соответствующих структурных подразделениях.</w:t>
      </w:r>
    </w:p>
    <w:p w:rsidR="00624100" w:rsidRPr="00624100" w:rsidRDefault="001567FD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3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Рассмотрение обращений в </w:t>
      </w:r>
      <w:r w:rsidR="00C24DFD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осуществляется в порядке и </w:t>
      </w:r>
      <w:r w:rsidR="00624100" w:rsidRPr="00624100">
        <w:rPr>
          <w:rFonts w:ascii="Times New Roman" w:hAnsi="Times New Roman" w:cs="Times New Roman"/>
          <w:sz w:val="28"/>
          <w:szCs w:val="28"/>
        </w:rPr>
        <w:lastRenderedPageBreak/>
        <w:t xml:space="preserve">сроки, установленные </w:t>
      </w:r>
      <w:hyperlink r:id="rId17" w:history="1">
        <w:r w:rsidR="00624100" w:rsidRPr="00C24D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24100" w:rsidRPr="00C24DFD">
        <w:rPr>
          <w:rFonts w:ascii="Times New Roman" w:hAnsi="Times New Roman" w:cs="Times New Roman"/>
          <w:sz w:val="28"/>
          <w:szCs w:val="28"/>
        </w:rPr>
        <w:t xml:space="preserve"> Республики Беларусь "Об обращениях граждан и юридических лиц", </w:t>
      </w:r>
      <w:hyperlink r:id="rId18" w:history="1">
        <w:r w:rsidR="00624100" w:rsidRPr="00C24D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624100" w:rsidRPr="00C24DFD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15 октября 2007 г. N 498 и иными актами закон</w:t>
      </w:r>
      <w:r w:rsidR="00624100" w:rsidRPr="00624100">
        <w:rPr>
          <w:rFonts w:ascii="Times New Roman" w:hAnsi="Times New Roman" w:cs="Times New Roman"/>
          <w:sz w:val="28"/>
          <w:szCs w:val="28"/>
        </w:rPr>
        <w:t>одательства.</w:t>
      </w:r>
    </w:p>
    <w:p w:rsidR="00736EA8" w:rsidRDefault="00736EA8" w:rsidP="00736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4</w:t>
      </w:r>
      <w:r w:rsidR="00624100" w:rsidRPr="00AF7447">
        <w:rPr>
          <w:rFonts w:ascii="Times New Roman" w:hAnsi="Times New Roman" w:cs="Times New Roman"/>
          <w:sz w:val="28"/>
          <w:szCs w:val="28"/>
        </w:rPr>
        <w:t xml:space="preserve">. Обращения рассматриваются по существу исключительно в пределах компетенции </w:t>
      </w:r>
      <w:r w:rsidR="00880D8B" w:rsidRPr="00AF7447">
        <w:rPr>
          <w:rFonts w:ascii="Times New Roman" w:hAnsi="Times New Roman" w:cs="Times New Roman"/>
          <w:sz w:val="28"/>
          <w:szCs w:val="28"/>
        </w:rPr>
        <w:t>Общества.</w:t>
      </w:r>
    </w:p>
    <w:p w:rsidR="00736EA8" w:rsidRPr="00736EA8" w:rsidRDefault="00736EA8" w:rsidP="00736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EA8">
        <w:rPr>
          <w:rFonts w:ascii="Times New Roman" w:hAnsi="Times New Roman" w:cs="Times New Roman"/>
          <w:sz w:val="28"/>
          <w:szCs w:val="28"/>
        </w:rPr>
        <w:t xml:space="preserve">Обращения, поступающие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736EA8">
        <w:rPr>
          <w:rFonts w:ascii="Times New Roman" w:hAnsi="Times New Roman" w:cs="Times New Roman"/>
          <w:sz w:val="28"/>
          <w:szCs w:val="28"/>
        </w:rPr>
        <w:t xml:space="preserve"> и соответствующие требованиям, установленным </w:t>
      </w:r>
      <w:hyperlink r:id="rId19" w:history="1">
        <w:r w:rsidRPr="00736EA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36EA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736EA8">
          <w:rPr>
            <w:rFonts w:ascii="Times New Roman" w:hAnsi="Times New Roman" w:cs="Times New Roman"/>
            <w:sz w:val="28"/>
            <w:szCs w:val="28"/>
          </w:rPr>
          <w:t>3 статьи 12</w:t>
        </w:r>
      </w:hyperlink>
      <w:r w:rsidRPr="00736EA8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"Об обращениях граждан и юридических лиц" (за исключением требования о наличии личной подписи гражданина, в том числе индивидуального предпринимателя, личной подписи руководителя юридического лица или лица, уполномоченного в установленном порядке подписывать обращения, заверенной печатью юридического лица), рассматриваются в порядке, установленном для рассмотрения письменных обращений.</w:t>
      </w:r>
    </w:p>
    <w:p w:rsidR="00AF7447" w:rsidRPr="00AF7447" w:rsidRDefault="00624100" w:rsidP="00AF7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47"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6</w:t>
      </w:r>
      <w:r w:rsidRPr="00AF7447">
        <w:rPr>
          <w:rFonts w:ascii="Times New Roman" w:hAnsi="Times New Roman" w:cs="Times New Roman"/>
          <w:sz w:val="28"/>
          <w:szCs w:val="28"/>
        </w:rPr>
        <w:t xml:space="preserve">. </w:t>
      </w:r>
      <w:r w:rsidR="00AF7447" w:rsidRPr="00AF7447">
        <w:rPr>
          <w:rFonts w:ascii="Times New Roman" w:hAnsi="Times New Roman" w:cs="Times New Roman"/>
          <w:sz w:val="28"/>
          <w:szCs w:val="28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 w:rsidR="00736EA8" w:rsidRPr="00736EA8" w:rsidRDefault="00AF7447" w:rsidP="00736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47">
        <w:rPr>
          <w:rFonts w:ascii="Times New Roman" w:hAnsi="Times New Roman" w:cs="Times New Roman"/>
          <w:sz w:val="28"/>
          <w:szCs w:val="28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  <w:r w:rsidR="00736EA8">
        <w:rPr>
          <w:rFonts w:ascii="Times New Roman" w:hAnsi="Times New Roman" w:cs="Times New Roman"/>
          <w:sz w:val="28"/>
          <w:szCs w:val="28"/>
        </w:rPr>
        <w:t xml:space="preserve"> 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При </w:t>
      </w:r>
      <w:r w:rsidR="00736EA8">
        <w:rPr>
          <w:rFonts w:ascii="Times New Roman" w:hAnsi="Times New Roman" w:cs="Times New Roman"/>
          <w:sz w:val="28"/>
          <w:szCs w:val="28"/>
        </w:rPr>
        <w:t>этом,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ответственное за его рассмотрение </w:t>
      </w:r>
      <w:r w:rsidR="00736EA8">
        <w:rPr>
          <w:rFonts w:ascii="Times New Roman" w:hAnsi="Times New Roman" w:cs="Times New Roman"/>
          <w:sz w:val="28"/>
          <w:szCs w:val="28"/>
        </w:rPr>
        <w:t>лицо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незамедлительно должно информировать об этом </w:t>
      </w:r>
      <w:r w:rsidR="00736EA8">
        <w:rPr>
          <w:rFonts w:ascii="Times New Roman" w:hAnsi="Times New Roman" w:cs="Times New Roman"/>
          <w:sz w:val="28"/>
          <w:szCs w:val="28"/>
        </w:rPr>
        <w:t>ответственного</w:t>
      </w:r>
      <w:r w:rsidR="00736EA8" w:rsidRPr="00624100">
        <w:rPr>
          <w:rFonts w:ascii="Times New Roman" w:hAnsi="Times New Roman" w:cs="Times New Roman"/>
          <w:sz w:val="28"/>
          <w:szCs w:val="28"/>
        </w:rPr>
        <w:t xml:space="preserve"> за ведение делопроизводства</w:t>
      </w:r>
      <w:r w:rsidR="00736EA8">
        <w:rPr>
          <w:rFonts w:ascii="Times New Roman" w:hAnsi="Times New Roman" w:cs="Times New Roman"/>
          <w:sz w:val="28"/>
          <w:szCs w:val="28"/>
        </w:rPr>
        <w:t>,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для внесения соответствующих изменений в контрольные сроки исполнения обращения.</w:t>
      </w:r>
    </w:p>
    <w:p w:rsidR="00624100" w:rsidRPr="00624100" w:rsidRDefault="00624100" w:rsidP="00AF7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47"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7</w:t>
      </w:r>
      <w:r w:rsidRPr="00AF7447">
        <w:rPr>
          <w:rFonts w:ascii="Times New Roman" w:hAnsi="Times New Roman" w:cs="Times New Roman"/>
          <w:sz w:val="28"/>
          <w:szCs w:val="28"/>
        </w:rPr>
        <w:t>. При поступлении письменного обращения, в котором одновременно содержатся вопросы</w:t>
      </w:r>
      <w:r w:rsidRPr="00624100">
        <w:rPr>
          <w:rFonts w:ascii="Times New Roman" w:hAnsi="Times New Roman" w:cs="Times New Roman"/>
          <w:sz w:val="28"/>
          <w:szCs w:val="28"/>
        </w:rPr>
        <w:t xml:space="preserve">, относящиеся к компетенции </w:t>
      </w:r>
      <w:r w:rsidR="00925FE9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624100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BB61B2" w:rsidRPr="00624100">
        <w:rPr>
          <w:rFonts w:ascii="Times New Roman" w:hAnsi="Times New Roman" w:cs="Times New Roman"/>
          <w:sz w:val="28"/>
          <w:szCs w:val="28"/>
        </w:rPr>
        <w:t>организаций</w:t>
      </w:r>
      <w:r w:rsidR="00BB61B2">
        <w:rPr>
          <w:rFonts w:ascii="Times New Roman" w:hAnsi="Times New Roman" w:cs="Times New Roman"/>
          <w:sz w:val="28"/>
          <w:szCs w:val="28"/>
        </w:rPr>
        <w:t>,</w:t>
      </w:r>
      <w:r w:rsidR="00BB61B2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Pr="00624100">
        <w:rPr>
          <w:rFonts w:ascii="Times New Roman" w:hAnsi="Times New Roman" w:cs="Times New Roman"/>
          <w:sz w:val="28"/>
          <w:szCs w:val="28"/>
        </w:rPr>
        <w:t xml:space="preserve">государственных органов, заявителю направляется ответ на те вопросы, которые относятся к компетенции </w:t>
      </w:r>
      <w:r w:rsidR="00925FE9">
        <w:rPr>
          <w:rFonts w:ascii="Times New Roman" w:hAnsi="Times New Roman" w:cs="Times New Roman"/>
          <w:sz w:val="28"/>
          <w:szCs w:val="28"/>
        </w:rPr>
        <w:t>Общества</w:t>
      </w:r>
      <w:r w:rsidRPr="00624100">
        <w:rPr>
          <w:rFonts w:ascii="Times New Roman" w:hAnsi="Times New Roman" w:cs="Times New Roman"/>
          <w:sz w:val="28"/>
          <w:szCs w:val="28"/>
        </w:rPr>
        <w:t>, и разъясняется, в какие государственные органы и организации следует обратиться за соответствующим разъяснением.</w:t>
      </w:r>
    </w:p>
    <w:p w:rsidR="00572A16" w:rsidRDefault="00572A16" w:rsidP="00572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8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 w:rsidR="00624100" w:rsidRPr="00BB61B2">
        <w:rPr>
          <w:rFonts w:ascii="Times New Roman" w:hAnsi="Times New Roman" w:cs="Times New Roman"/>
          <w:sz w:val="28"/>
          <w:szCs w:val="28"/>
        </w:rPr>
        <w:t xml:space="preserve">Оставление обращений без рассмотрения по существу осуществляется по решению </w:t>
      </w:r>
      <w:r w:rsidR="00BB61B2" w:rsidRPr="00BB61B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или уполномоченными им должностными лицами </w:t>
      </w:r>
      <w:r w:rsidR="00624100" w:rsidRPr="00BB61B2">
        <w:rPr>
          <w:rFonts w:ascii="Times New Roman" w:hAnsi="Times New Roman" w:cs="Times New Roman"/>
          <w:sz w:val="28"/>
          <w:szCs w:val="28"/>
        </w:rPr>
        <w:t xml:space="preserve">и только в случаях, предусмотренных </w:t>
      </w:r>
      <w:hyperlink r:id="rId21" w:history="1">
        <w:r w:rsidR="00624100" w:rsidRPr="00BB61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="00624100" w:rsidRPr="00BB61B2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"Об обращениях граждан и юридических лиц". В ответах на обращения указывается </w:t>
      </w:r>
      <w:hyperlink r:id="rId22" w:history="1">
        <w:r w:rsidR="00624100" w:rsidRPr="00BB61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624100" w:rsidRPr="00BB61B2">
        <w:rPr>
          <w:rFonts w:ascii="Times New Roman" w:hAnsi="Times New Roman" w:cs="Times New Roman"/>
          <w:sz w:val="28"/>
          <w:szCs w:val="28"/>
        </w:rPr>
        <w:t xml:space="preserve"> их обжалования.</w:t>
      </w:r>
    </w:p>
    <w:p w:rsidR="00572A16" w:rsidRPr="00572A16" w:rsidRDefault="00572A16" w:rsidP="00572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6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2A16">
        <w:rPr>
          <w:rFonts w:ascii="Times New Roman" w:hAnsi="Times New Roman" w:cs="Times New Roman"/>
          <w:sz w:val="28"/>
          <w:szCs w:val="28"/>
        </w:rPr>
        <w:t xml:space="preserve">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</w:t>
      </w:r>
      <w:r w:rsidRPr="00572A16">
        <w:rPr>
          <w:rFonts w:ascii="Times New Roman" w:hAnsi="Times New Roman" w:cs="Times New Roman"/>
          <w:sz w:val="28"/>
          <w:szCs w:val="28"/>
        </w:rPr>
        <w:lastRenderedPageBreak/>
        <w:t>сопроводительным письмом.</w:t>
      </w:r>
    </w:p>
    <w:p w:rsidR="00D31C5C" w:rsidRDefault="00182643" w:rsidP="00D3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31C5C">
        <w:rPr>
          <w:rFonts w:ascii="Times New Roman" w:hAnsi="Times New Roman" w:cs="Times New Roman"/>
          <w:sz w:val="28"/>
          <w:szCs w:val="28"/>
        </w:rPr>
        <w:t xml:space="preserve">. </w:t>
      </w:r>
      <w:r w:rsidR="00D31C5C" w:rsidRPr="00D31C5C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(в их отсутствие - заместителям руководителей структурных подразделений) </w:t>
      </w:r>
      <w:r w:rsidR="00D31C5C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31C5C" w:rsidRPr="00D31C5C">
        <w:rPr>
          <w:rFonts w:ascii="Times New Roman" w:hAnsi="Times New Roman" w:cs="Times New Roman"/>
          <w:sz w:val="28"/>
          <w:szCs w:val="28"/>
        </w:rPr>
        <w:t>предоставляется право подписывать:</w:t>
      </w:r>
    </w:p>
    <w:p w:rsidR="007016DF" w:rsidRPr="00D31C5C" w:rsidRDefault="0058741C" w:rsidP="00587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 обращениям граждан и юридических лиц, поступающи</w:t>
      </w:r>
      <w:r w:rsidR="00D33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структурное подразделение;</w:t>
      </w:r>
    </w:p>
    <w:p w:rsidR="00D31C5C" w:rsidRPr="00D31C5C" w:rsidRDefault="00D31C5C" w:rsidP="00D31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5C">
        <w:rPr>
          <w:rFonts w:ascii="Times New Roman" w:hAnsi="Times New Roman" w:cs="Times New Roman"/>
          <w:sz w:val="28"/>
          <w:szCs w:val="28"/>
        </w:rPr>
        <w:t>сопроводительные письма о направлении анонимного обращения, содержащего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органы;</w:t>
      </w:r>
    </w:p>
    <w:p w:rsidR="00BF2077" w:rsidRDefault="00D31C5C" w:rsidP="00BF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запросы, </w:t>
      </w:r>
      <w:r w:rsidRPr="00D31C5C">
        <w:rPr>
          <w:rFonts w:ascii="Times New Roman" w:hAnsi="Times New Roman" w:cs="Times New Roman"/>
          <w:sz w:val="28"/>
          <w:szCs w:val="28"/>
        </w:rPr>
        <w:t xml:space="preserve">направляемые 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D31C5C">
        <w:rPr>
          <w:rFonts w:ascii="Times New Roman" w:hAnsi="Times New Roman" w:cs="Times New Roman"/>
          <w:sz w:val="28"/>
          <w:szCs w:val="28"/>
        </w:rPr>
        <w:t xml:space="preserve"> организации,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D31C5C">
        <w:rPr>
          <w:rFonts w:ascii="Times New Roman" w:hAnsi="Times New Roman" w:cs="Times New Roman"/>
          <w:sz w:val="28"/>
          <w:szCs w:val="28"/>
        </w:rPr>
        <w:t xml:space="preserve"> материалов, информаций, объяснений, необходимых для рассмотрения обращений.</w:t>
      </w:r>
    </w:p>
    <w:p w:rsidR="00BF2077" w:rsidRPr="00CC5513" w:rsidRDefault="00BF2077" w:rsidP="00BF2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1</w:t>
      </w:r>
      <w:r w:rsidRPr="00BF2077">
        <w:rPr>
          <w:rFonts w:ascii="Times New Roman" w:hAnsi="Times New Roman" w:cs="Times New Roman"/>
          <w:sz w:val="28"/>
          <w:szCs w:val="28"/>
        </w:rPr>
        <w:t xml:space="preserve">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</w:t>
      </w:r>
      <w:r>
        <w:rPr>
          <w:rFonts w:ascii="Times New Roman" w:hAnsi="Times New Roman" w:cs="Times New Roman"/>
          <w:sz w:val="28"/>
          <w:szCs w:val="28"/>
        </w:rPr>
        <w:t xml:space="preserve">журнале учета обращений граждан и юридических лиц согласно </w:t>
      </w:r>
      <w:r w:rsidRPr="00D15AB9">
        <w:rPr>
          <w:rFonts w:ascii="Times New Roman" w:hAnsi="Times New Roman" w:cs="Times New Roman"/>
          <w:sz w:val="28"/>
          <w:szCs w:val="28"/>
        </w:rPr>
        <w:t>приложению 1</w:t>
      </w:r>
      <w:r w:rsidRPr="00CC5513">
        <w:rPr>
          <w:rFonts w:ascii="Times New Roman" w:hAnsi="Times New Roman" w:cs="Times New Roman"/>
          <w:sz w:val="28"/>
          <w:szCs w:val="28"/>
        </w:rPr>
        <w:t>.</w:t>
      </w:r>
    </w:p>
    <w:p w:rsidR="00BF2077" w:rsidRDefault="00BF2077" w:rsidP="00BF2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2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Ответы заявителям на обращения, полученные в ходе личного приема </w:t>
      </w:r>
      <w:r w:rsidR="00BB61B2">
        <w:rPr>
          <w:rFonts w:ascii="Times New Roman" w:hAnsi="Times New Roman" w:cs="Times New Roman"/>
          <w:sz w:val="28"/>
          <w:szCs w:val="28"/>
        </w:rPr>
        <w:t>генеральным</w:t>
      </w:r>
      <w:r w:rsidR="00BB61B2" w:rsidRPr="00BB61B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BB61B2">
        <w:rPr>
          <w:rFonts w:ascii="Times New Roman" w:hAnsi="Times New Roman" w:cs="Times New Roman"/>
          <w:sz w:val="28"/>
          <w:szCs w:val="28"/>
        </w:rPr>
        <w:t>ом</w:t>
      </w:r>
      <w:r w:rsidR="00BB61B2" w:rsidRPr="00BB61B2">
        <w:rPr>
          <w:rFonts w:ascii="Times New Roman" w:hAnsi="Times New Roman" w:cs="Times New Roman"/>
          <w:sz w:val="28"/>
          <w:szCs w:val="28"/>
        </w:rPr>
        <w:t xml:space="preserve"> Общества или уполномоченными им должностными лицами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, изложенные в письменной форме, направляются за подписью </w:t>
      </w:r>
      <w:r w:rsidR="00BB61B2">
        <w:rPr>
          <w:rFonts w:ascii="Times New Roman" w:hAnsi="Times New Roman" w:cs="Times New Roman"/>
          <w:sz w:val="28"/>
          <w:szCs w:val="28"/>
        </w:rPr>
        <w:t>генерального</w:t>
      </w:r>
      <w:r w:rsidR="00BB61B2" w:rsidRPr="00BB61B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BB61B2">
        <w:rPr>
          <w:rFonts w:ascii="Times New Roman" w:hAnsi="Times New Roman" w:cs="Times New Roman"/>
          <w:sz w:val="28"/>
          <w:szCs w:val="28"/>
        </w:rPr>
        <w:t>а Общества или уполномоченных</w:t>
      </w:r>
      <w:r w:rsidR="00BB61B2" w:rsidRPr="00BB61B2">
        <w:rPr>
          <w:rFonts w:ascii="Times New Roman" w:hAnsi="Times New Roman" w:cs="Times New Roman"/>
          <w:sz w:val="28"/>
          <w:szCs w:val="28"/>
        </w:rPr>
        <w:t xml:space="preserve"> им</w:t>
      </w:r>
      <w:r w:rsidR="00BB61B2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, осуществлявшего личный прием.</w:t>
      </w:r>
    </w:p>
    <w:p w:rsidR="002C0903" w:rsidRDefault="00BF2077" w:rsidP="002C0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077">
        <w:rPr>
          <w:rFonts w:ascii="Times New Roman" w:hAnsi="Times New Roman" w:cs="Times New Roman"/>
          <w:sz w:val="28"/>
          <w:szCs w:val="28"/>
        </w:rPr>
        <w:t xml:space="preserve">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23" w:history="1">
        <w:r w:rsidRPr="00BF2077">
          <w:rPr>
            <w:rFonts w:ascii="Times New Roman" w:hAnsi="Times New Roman" w:cs="Times New Roman"/>
            <w:sz w:val="28"/>
            <w:szCs w:val="28"/>
          </w:rPr>
          <w:t>части второй пункта 5 статьи 25</w:t>
        </w:r>
      </w:hyperlink>
      <w:r w:rsidRPr="00BF2077">
        <w:rPr>
          <w:rFonts w:ascii="Times New Roman" w:hAnsi="Times New Roman" w:cs="Times New Roman"/>
          <w:sz w:val="28"/>
          <w:szCs w:val="28"/>
        </w:rPr>
        <w:t xml:space="preserve"> Закона, замечания и (или) предложения, внесенные в книгу замечаний и предложений, подписываются </w:t>
      </w:r>
      <w:r w:rsidR="002C0903">
        <w:rPr>
          <w:rFonts w:ascii="Times New Roman" w:hAnsi="Times New Roman" w:cs="Times New Roman"/>
          <w:sz w:val="28"/>
          <w:szCs w:val="28"/>
        </w:rPr>
        <w:t>генеральным</w:t>
      </w:r>
      <w:r w:rsidR="002C0903" w:rsidRPr="00BB61B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C0903">
        <w:rPr>
          <w:rFonts w:ascii="Times New Roman" w:hAnsi="Times New Roman" w:cs="Times New Roman"/>
          <w:sz w:val="28"/>
          <w:szCs w:val="28"/>
        </w:rPr>
        <w:t>ом Общества или уполномоченными</w:t>
      </w:r>
      <w:r w:rsidR="002C0903" w:rsidRPr="00BB61B2">
        <w:rPr>
          <w:rFonts w:ascii="Times New Roman" w:hAnsi="Times New Roman" w:cs="Times New Roman"/>
          <w:sz w:val="28"/>
          <w:szCs w:val="28"/>
        </w:rPr>
        <w:t xml:space="preserve"> им</w:t>
      </w:r>
      <w:r w:rsidR="002C0903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Pr="00BF2077">
        <w:rPr>
          <w:rFonts w:ascii="Times New Roman" w:hAnsi="Times New Roman" w:cs="Times New Roman"/>
          <w:sz w:val="28"/>
          <w:szCs w:val="28"/>
        </w:rPr>
        <w:t>.</w:t>
      </w:r>
    </w:p>
    <w:p w:rsidR="003B4F2D" w:rsidRDefault="00BF2077" w:rsidP="003B4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03">
        <w:rPr>
          <w:rFonts w:ascii="Times New Roman" w:hAnsi="Times New Roman" w:cs="Times New Roman"/>
          <w:sz w:val="28"/>
          <w:szCs w:val="28"/>
        </w:rPr>
        <w:t>Ответы (уведомления</w:t>
      </w:r>
      <w:r w:rsidRPr="00BF2077">
        <w:rPr>
          <w:rFonts w:ascii="Times New Roman" w:hAnsi="Times New Roman" w:cs="Times New Roman"/>
          <w:sz w:val="28"/>
          <w:szCs w:val="28"/>
        </w:rPr>
        <w:t xml:space="preserve">) на электронные обращения, направляемые на адрес электронной почты заявителя, подписываются </w:t>
      </w:r>
      <w:r w:rsidR="002C0903">
        <w:rPr>
          <w:rFonts w:ascii="Times New Roman" w:hAnsi="Times New Roman" w:cs="Times New Roman"/>
          <w:sz w:val="28"/>
          <w:szCs w:val="28"/>
        </w:rPr>
        <w:t>генеральным</w:t>
      </w:r>
      <w:r w:rsidR="002C0903" w:rsidRPr="00BB61B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C0903">
        <w:rPr>
          <w:rFonts w:ascii="Times New Roman" w:hAnsi="Times New Roman" w:cs="Times New Roman"/>
          <w:sz w:val="28"/>
          <w:szCs w:val="28"/>
        </w:rPr>
        <w:t>ом Общества или уполномоченными</w:t>
      </w:r>
      <w:r w:rsidR="002C0903" w:rsidRPr="00BB61B2">
        <w:rPr>
          <w:rFonts w:ascii="Times New Roman" w:hAnsi="Times New Roman" w:cs="Times New Roman"/>
          <w:sz w:val="28"/>
          <w:szCs w:val="28"/>
        </w:rPr>
        <w:t xml:space="preserve"> им</w:t>
      </w:r>
      <w:r w:rsidR="002C0903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Pr="00BF2077">
        <w:rPr>
          <w:rFonts w:ascii="Times New Roman" w:hAnsi="Times New Roman" w:cs="Times New Roman"/>
          <w:sz w:val="28"/>
          <w:szCs w:val="28"/>
        </w:rPr>
        <w:t xml:space="preserve"> и остаются в делопроизводстве </w:t>
      </w:r>
      <w:r w:rsidR="002C0903">
        <w:rPr>
          <w:rFonts w:ascii="Times New Roman" w:hAnsi="Times New Roman" w:cs="Times New Roman"/>
          <w:sz w:val="28"/>
          <w:szCs w:val="28"/>
        </w:rPr>
        <w:t>Общества.</w:t>
      </w:r>
    </w:p>
    <w:p w:rsidR="003B4F2D" w:rsidRDefault="003B4F2D" w:rsidP="003B4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F2D">
        <w:rPr>
          <w:rFonts w:ascii="Times New Roman" w:hAnsi="Times New Roman" w:cs="Times New Roman"/>
          <w:sz w:val="28"/>
          <w:szCs w:val="28"/>
        </w:rPr>
        <w:t>Письменные ответы (уведомления) на письменные обращения, ответы (</w:t>
      </w:r>
      <w:r w:rsidRPr="00DE5003">
        <w:rPr>
          <w:rFonts w:ascii="Times New Roman" w:hAnsi="Times New Roman" w:cs="Times New Roman"/>
          <w:sz w:val="28"/>
          <w:szCs w:val="28"/>
        </w:rPr>
        <w:t xml:space="preserve">уведомления)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24" w:history="1">
        <w:r w:rsidRPr="00DE5003">
          <w:rPr>
            <w:rFonts w:ascii="Times New Roman" w:hAnsi="Times New Roman" w:cs="Times New Roman"/>
            <w:sz w:val="28"/>
            <w:szCs w:val="28"/>
          </w:rPr>
          <w:t>статье 18</w:t>
        </w:r>
      </w:hyperlink>
      <w:r w:rsidRPr="00DE5003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3B4F2D">
        <w:rPr>
          <w:rFonts w:ascii="Times New Roman" w:hAnsi="Times New Roman" w:cs="Times New Roman"/>
          <w:sz w:val="28"/>
          <w:szCs w:val="28"/>
        </w:rPr>
        <w:t>.</w:t>
      </w:r>
    </w:p>
    <w:p w:rsidR="00CF1081" w:rsidRPr="00624100" w:rsidRDefault="00CF1081" w:rsidP="00CF1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4100">
        <w:rPr>
          <w:rFonts w:ascii="Times New Roman" w:hAnsi="Times New Roman" w:cs="Times New Roman"/>
          <w:sz w:val="28"/>
          <w:szCs w:val="28"/>
        </w:rPr>
        <w:t>Индекс ответа на обращения граждан, в том числе ответа, направленного на внесенные замечания и (или) предложения в книгу замечаний и предложений,</w:t>
      </w:r>
      <w:r w:rsidR="00CF12B4">
        <w:rPr>
          <w:rFonts w:ascii="Times New Roman" w:hAnsi="Times New Roman" w:cs="Times New Roman"/>
          <w:sz w:val="28"/>
          <w:szCs w:val="28"/>
        </w:rPr>
        <w:t xml:space="preserve"> </w:t>
      </w:r>
      <w:r w:rsidR="00CF12B4" w:rsidRPr="00624100">
        <w:rPr>
          <w:rFonts w:ascii="Times New Roman" w:hAnsi="Times New Roman" w:cs="Times New Roman"/>
          <w:sz w:val="28"/>
          <w:szCs w:val="28"/>
        </w:rPr>
        <w:t>ответа на обращения юридических лиц и индивидуальных предпринимателей</w:t>
      </w:r>
      <w:r w:rsidRPr="00624100">
        <w:rPr>
          <w:rFonts w:ascii="Times New Roman" w:hAnsi="Times New Roman" w:cs="Times New Roman"/>
          <w:sz w:val="28"/>
          <w:szCs w:val="28"/>
        </w:rPr>
        <w:t xml:space="preserve"> состоит из индекса дела по номенклатуре дел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CF12B4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подразделения)</w:t>
      </w:r>
      <w:r w:rsidRPr="00624100">
        <w:rPr>
          <w:rFonts w:ascii="Times New Roman" w:hAnsi="Times New Roman" w:cs="Times New Roman"/>
          <w:sz w:val="28"/>
          <w:szCs w:val="28"/>
        </w:rPr>
        <w:t>, регистрационного индекса обращения, а также регистрационного номера.</w:t>
      </w:r>
    </w:p>
    <w:p w:rsidR="003B4F2D" w:rsidRPr="00DE5003" w:rsidRDefault="003B4F2D" w:rsidP="003B4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5003">
        <w:rPr>
          <w:rFonts w:ascii="Times New Roman" w:hAnsi="Times New Roman" w:cs="Times New Roman"/>
          <w:sz w:val="28"/>
          <w:szCs w:val="28"/>
        </w:rPr>
        <w:t xml:space="preserve">На каждом обращении после окончательного рассмотрения поставленных в нем вопросов проставляется отметка об исполнении и </w:t>
      </w:r>
      <w:r w:rsidRPr="00DE5003">
        <w:rPr>
          <w:rFonts w:ascii="Times New Roman" w:hAnsi="Times New Roman" w:cs="Times New Roman"/>
          <w:sz w:val="28"/>
          <w:szCs w:val="28"/>
        </w:rPr>
        <w:lastRenderedPageBreak/>
        <w:t>направлении его в дело.</w:t>
      </w:r>
    </w:p>
    <w:p w:rsidR="003B4F2D" w:rsidRPr="00DE5003" w:rsidRDefault="003B4F2D" w:rsidP="003B4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3">
        <w:rPr>
          <w:rFonts w:ascii="Times New Roman" w:hAnsi="Times New Roman" w:cs="Times New Roman"/>
          <w:sz w:val="28"/>
          <w:szCs w:val="28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3B4F2D" w:rsidRPr="003B4F2D" w:rsidRDefault="003B4F2D" w:rsidP="003B4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3">
        <w:rPr>
          <w:rFonts w:ascii="Times New Roman" w:hAnsi="Times New Roman" w:cs="Times New Roman"/>
          <w:sz w:val="28"/>
          <w:szCs w:val="28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Общества, проставляется отметка об исполнении и направлении ее в дело.</w:t>
      </w:r>
    </w:p>
    <w:p w:rsidR="00624100" w:rsidRPr="00624100" w:rsidRDefault="00624100" w:rsidP="00DE5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671" w:rsidRPr="001D4671" w:rsidRDefault="00624100" w:rsidP="001D46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71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1D4671" w:rsidRPr="001D4671" w:rsidRDefault="00624100" w:rsidP="001D46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71">
        <w:rPr>
          <w:rFonts w:ascii="Times New Roman" w:hAnsi="Times New Roman" w:cs="Times New Roman"/>
          <w:b/>
          <w:sz w:val="28"/>
          <w:szCs w:val="28"/>
        </w:rPr>
        <w:t>ПОРЯДОК ФОРМИРОВАНИЯ И ХРАНЕН</w:t>
      </w:r>
      <w:r w:rsidR="001D4671" w:rsidRPr="001D4671">
        <w:rPr>
          <w:rFonts w:ascii="Times New Roman" w:hAnsi="Times New Roman" w:cs="Times New Roman"/>
          <w:b/>
          <w:sz w:val="28"/>
          <w:szCs w:val="28"/>
        </w:rPr>
        <w:t>ИЯ ДЕЛ ПО</w:t>
      </w:r>
    </w:p>
    <w:p w:rsidR="00624100" w:rsidRPr="001D4671" w:rsidRDefault="001D4671" w:rsidP="001D46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00" w:rsidRPr="001D4671">
        <w:rPr>
          <w:rFonts w:ascii="Times New Roman" w:hAnsi="Times New Roman" w:cs="Times New Roman"/>
          <w:b/>
          <w:sz w:val="28"/>
          <w:szCs w:val="28"/>
        </w:rPr>
        <w:t>ОБРАЩЕНИЯМ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671" w:rsidRDefault="001D4671" w:rsidP="001D4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7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 w:rsidRPr="001D4671">
        <w:rPr>
          <w:rFonts w:ascii="Times New Roman" w:hAnsi="Times New Roman" w:cs="Times New Roman"/>
          <w:sz w:val="28"/>
          <w:szCs w:val="28"/>
        </w:rPr>
        <w:t xml:space="preserve">Письменные и (или) электронные обращения граждан и юридических лиц и документы, связанные с их рассмотрением, 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1D4671">
        <w:rPr>
          <w:rFonts w:ascii="Times New Roman" w:hAnsi="Times New Roman" w:cs="Times New Roman"/>
          <w:sz w:val="28"/>
          <w:szCs w:val="28"/>
        </w:rPr>
        <w:t xml:space="preserve"> формируются в дела в соответствии с утвержденной номенклатурой дел.</w:t>
      </w:r>
    </w:p>
    <w:p w:rsidR="005427DA" w:rsidRDefault="005427DA" w:rsidP="00542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7DA">
        <w:rPr>
          <w:rFonts w:ascii="Times New Roman" w:hAnsi="Times New Roman" w:cs="Times New Roman"/>
          <w:sz w:val="28"/>
          <w:szCs w:val="28"/>
        </w:rPr>
        <w:t>Обращения граждан и документы, связанные с их рассмотрением, возвращаются должностным лицам, ведущим делопроизводство по обращениям граждан, для централизованного формирования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7DA" w:rsidRDefault="005427DA" w:rsidP="00542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DA">
        <w:rPr>
          <w:rFonts w:ascii="Times New Roman" w:hAnsi="Times New Roman" w:cs="Times New Roman"/>
          <w:sz w:val="28"/>
          <w:szCs w:val="28"/>
        </w:rPr>
        <w:t>Обращения юридических лиц, индивидуальных предпринимателей и документы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их рассмотрением </w:t>
      </w:r>
      <w:r w:rsidRPr="005427DA">
        <w:rPr>
          <w:rFonts w:ascii="Times New Roman" w:hAnsi="Times New Roman" w:cs="Times New Roman"/>
          <w:sz w:val="28"/>
          <w:szCs w:val="28"/>
        </w:rPr>
        <w:t xml:space="preserve">формируются в дела </w:t>
      </w:r>
      <w:r w:rsidR="009F7C49">
        <w:rPr>
          <w:rFonts w:ascii="Times New Roman" w:hAnsi="Times New Roman" w:cs="Times New Roman"/>
          <w:sz w:val="28"/>
          <w:szCs w:val="28"/>
        </w:rPr>
        <w:t xml:space="preserve">в соответствующих структурных подразделениях у </w:t>
      </w:r>
      <w:r w:rsidR="009F7C49" w:rsidRPr="005427DA">
        <w:rPr>
          <w:rFonts w:ascii="Times New Roman" w:hAnsi="Times New Roman" w:cs="Times New Roman"/>
          <w:sz w:val="28"/>
          <w:szCs w:val="28"/>
        </w:rPr>
        <w:t>должностны</w:t>
      </w:r>
      <w:r w:rsidR="009F7C49">
        <w:rPr>
          <w:rFonts w:ascii="Times New Roman" w:hAnsi="Times New Roman" w:cs="Times New Roman"/>
          <w:sz w:val="28"/>
          <w:szCs w:val="28"/>
        </w:rPr>
        <w:t>х</w:t>
      </w:r>
      <w:r w:rsidR="009F7C49" w:rsidRPr="005427DA">
        <w:rPr>
          <w:rFonts w:ascii="Times New Roman" w:hAnsi="Times New Roman" w:cs="Times New Roman"/>
          <w:sz w:val="28"/>
          <w:szCs w:val="28"/>
        </w:rPr>
        <w:t xml:space="preserve"> лиц</w:t>
      </w:r>
      <w:r w:rsidR="009F7C49">
        <w:rPr>
          <w:rFonts w:ascii="Times New Roman" w:hAnsi="Times New Roman" w:cs="Times New Roman"/>
          <w:sz w:val="28"/>
          <w:szCs w:val="28"/>
        </w:rPr>
        <w:t>, ведущих</w:t>
      </w:r>
      <w:r w:rsidR="009F7C49" w:rsidRPr="005427DA">
        <w:rPr>
          <w:rFonts w:ascii="Times New Roman" w:hAnsi="Times New Roman" w:cs="Times New Roman"/>
          <w:sz w:val="28"/>
          <w:szCs w:val="28"/>
        </w:rPr>
        <w:t xml:space="preserve"> делопроизводство</w:t>
      </w:r>
      <w:r w:rsidR="009F7C49">
        <w:rPr>
          <w:rFonts w:ascii="Times New Roman" w:hAnsi="Times New Roman" w:cs="Times New Roman"/>
          <w:sz w:val="28"/>
          <w:szCs w:val="28"/>
        </w:rPr>
        <w:t xml:space="preserve"> по обращениям юридических лиц</w:t>
      </w:r>
      <w:r w:rsidRPr="005427DA">
        <w:rPr>
          <w:rFonts w:ascii="Times New Roman" w:hAnsi="Times New Roman" w:cs="Times New Roman"/>
          <w:sz w:val="28"/>
          <w:szCs w:val="28"/>
        </w:rPr>
        <w:t>.</w:t>
      </w:r>
    </w:p>
    <w:p w:rsidR="00FB41C0" w:rsidRDefault="005427DA" w:rsidP="00FB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DA">
        <w:rPr>
          <w:rFonts w:ascii="Times New Roman" w:hAnsi="Times New Roman" w:cs="Times New Roman"/>
          <w:sz w:val="28"/>
          <w:szCs w:val="28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FB41C0" w:rsidRPr="00FB41C0" w:rsidRDefault="00FB41C0" w:rsidP="00FB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6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1C0">
        <w:rPr>
          <w:rFonts w:ascii="Times New Roman" w:hAnsi="Times New Roman" w:cs="Times New Roman"/>
          <w:sz w:val="28"/>
          <w:szCs w:val="28"/>
        </w:rPr>
        <w:t>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FB41C0" w:rsidRDefault="00FB41C0" w:rsidP="00FB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C0"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FB41C0" w:rsidRDefault="00182643" w:rsidP="00FB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B41C0">
        <w:rPr>
          <w:rFonts w:ascii="Times New Roman" w:hAnsi="Times New Roman" w:cs="Times New Roman"/>
          <w:sz w:val="28"/>
          <w:szCs w:val="28"/>
        </w:rPr>
        <w:t xml:space="preserve">. </w:t>
      </w:r>
      <w:r w:rsidR="00FB41C0" w:rsidRPr="00FB41C0">
        <w:rPr>
          <w:rFonts w:ascii="Times New Roman" w:hAnsi="Times New Roman" w:cs="Times New Roman"/>
          <w:sz w:val="28"/>
          <w:szCs w:val="28"/>
        </w:rPr>
        <w:t>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2959DE" w:rsidRDefault="00FB41C0" w:rsidP="00295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6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1C0">
        <w:rPr>
          <w:rFonts w:ascii="Times New Roman" w:hAnsi="Times New Roman" w:cs="Times New Roman"/>
          <w:sz w:val="28"/>
          <w:szCs w:val="28"/>
        </w:rPr>
        <w:t xml:space="preserve">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с даты последнего обращения). </w:t>
      </w: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BB61B2">
        <w:rPr>
          <w:rFonts w:ascii="Times New Roman" w:hAnsi="Times New Roman" w:cs="Times New Roman"/>
          <w:sz w:val="28"/>
          <w:szCs w:val="28"/>
        </w:rPr>
        <w:t>генерального директора Общества</w:t>
      </w:r>
      <w:r w:rsidRPr="00FB41C0">
        <w:rPr>
          <w:rFonts w:ascii="Times New Roman" w:hAnsi="Times New Roman" w:cs="Times New Roman"/>
          <w:sz w:val="28"/>
          <w:szCs w:val="28"/>
        </w:rPr>
        <w:t xml:space="preserve"> в установленном порядке может быть принято решение об увеличении срока хранения или о </w:t>
      </w:r>
      <w:r w:rsidRPr="00FB41C0">
        <w:rPr>
          <w:rFonts w:ascii="Times New Roman" w:hAnsi="Times New Roman" w:cs="Times New Roman"/>
          <w:sz w:val="28"/>
          <w:szCs w:val="28"/>
        </w:rPr>
        <w:lastRenderedPageBreak/>
        <w:t>постоянном хранении соответствующих обращений заявителей.</w:t>
      </w:r>
    </w:p>
    <w:p w:rsidR="002959DE" w:rsidRDefault="002959DE" w:rsidP="00295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59DE">
        <w:rPr>
          <w:rFonts w:ascii="Times New Roman" w:hAnsi="Times New Roman" w:cs="Times New Roman"/>
          <w:sz w:val="28"/>
          <w:szCs w:val="28"/>
        </w:rPr>
        <w:t xml:space="preserve">Дела с обращениями заявителей и документами, связанными с их рассмотрением, постоянного хранения передаются в архив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2959DE">
        <w:rPr>
          <w:rFonts w:ascii="Times New Roman" w:hAnsi="Times New Roman" w:cs="Times New Roman"/>
          <w:sz w:val="28"/>
          <w:szCs w:val="28"/>
        </w:rPr>
        <w:t xml:space="preserve"> через год после завершения делопроизводства по ним.</w:t>
      </w:r>
    </w:p>
    <w:p w:rsidR="002959DE" w:rsidRDefault="002959DE" w:rsidP="00295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DE">
        <w:rPr>
          <w:rFonts w:ascii="Times New Roman" w:hAnsi="Times New Roman" w:cs="Times New Roman"/>
          <w:sz w:val="28"/>
          <w:szCs w:val="28"/>
        </w:rPr>
        <w:t xml:space="preserve">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2959DE">
        <w:rPr>
          <w:rFonts w:ascii="Times New Roman" w:hAnsi="Times New Roman" w:cs="Times New Roman"/>
          <w:sz w:val="28"/>
          <w:szCs w:val="28"/>
        </w:rPr>
        <w:t>.</w:t>
      </w:r>
    </w:p>
    <w:p w:rsidR="00FB41C0" w:rsidRPr="002959DE" w:rsidRDefault="002959DE" w:rsidP="00295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59DE">
        <w:rPr>
          <w:rFonts w:ascii="Times New Roman" w:hAnsi="Times New Roman" w:cs="Times New Roman"/>
          <w:sz w:val="28"/>
          <w:szCs w:val="28"/>
        </w:rPr>
        <w:t>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Pr="00DF79B2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B2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624100" w:rsidRPr="00DF79B2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B2">
        <w:rPr>
          <w:rFonts w:ascii="Times New Roman" w:hAnsi="Times New Roman" w:cs="Times New Roman"/>
          <w:b/>
          <w:sz w:val="28"/>
          <w:szCs w:val="28"/>
        </w:rPr>
        <w:t>ЛИЧНЫЙ ПРИЕМ ГРАЖДАН, В ТОМ ЧИСЛЕ ИНДИВИДУАЛЬНЫХ ПРЕДПРИНИМАТЕЛЕЙ, ИХ ПРЕДСТАВИТЕЛЕЙ, ПРЕДСТАВИТЕЛЕЙ ЮРИДИЧЕСКИХ ЛИЦ</w:t>
      </w:r>
    </w:p>
    <w:p w:rsidR="00624100" w:rsidRPr="0062410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100" w:rsidRPr="00624100" w:rsidRDefault="004F1C9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Личный прием граждан, а также индивидуальных предпринимателей, их представителей, представителей юридических лиц (далее - прием граждан) проводится </w:t>
      </w:r>
      <w:r w:rsidR="00035418">
        <w:rPr>
          <w:rFonts w:ascii="Times New Roman" w:hAnsi="Times New Roman" w:cs="Times New Roman"/>
          <w:sz w:val="28"/>
          <w:szCs w:val="28"/>
        </w:rPr>
        <w:t>генеральным директором Общества</w:t>
      </w:r>
      <w:r w:rsidR="00624100" w:rsidRPr="00624100">
        <w:rPr>
          <w:rFonts w:ascii="Times New Roman" w:hAnsi="Times New Roman" w:cs="Times New Roman"/>
          <w:sz w:val="28"/>
          <w:szCs w:val="28"/>
        </w:rPr>
        <w:t>, его заместителями</w:t>
      </w:r>
      <w:r w:rsidR="00035418">
        <w:rPr>
          <w:rFonts w:ascii="Times New Roman" w:hAnsi="Times New Roman" w:cs="Times New Roman"/>
          <w:sz w:val="28"/>
          <w:szCs w:val="28"/>
        </w:rPr>
        <w:t>,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по утвержденному </w:t>
      </w:r>
      <w:r w:rsidR="00035418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графику. Предварительную запись на прием граждан осуществляет </w:t>
      </w:r>
      <w:r w:rsidR="00035418">
        <w:rPr>
          <w:rFonts w:ascii="Times New Roman" w:hAnsi="Times New Roman" w:cs="Times New Roman"/>
          <w:sz w:val="28"/>
          <w:szCs w:val="28"/>
        </w:rPr>
        <w:t>секретарь генерального директора Общества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при личном обращении к нему заявителей, а также при их обращении по телефону.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При изменении согласованного порядка приема граждан </w:t>
      </w:r>
      <w:r w:rsidR="00035418">
        <w:rPr>
          <w:rFonts w:ascii="Times New Roman" w:hAnsi="Times New Roman" w:cs="Times New Roman"/>
          <w:sz w:val="28"/>
          <w:szCs w:val="28"/>
        </w:rPr>
        <w:t>секретарь генерального директора Общества</w:t>
      </w:r>
      <w:r w:rsidR="00035418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Pr="00624100">
        <w:rPr>
          <w:rFonts w:ascii="Times New Roman" w:hAnsi="Times New Roman" w:cs="Times New Roman"/>
          <w:sz w:val="28"/>
          <w:szCs w:val="28"/>
        </w:rPr>
        <w:t>должен уведомить об этом лицо, записавшееся на прием, не позже одного дня до планируемого дня проведения приема граждан (в исключительных случаях, в тот же день до запланируемого времени приема граждан), а также сообщить ему о дне, на который переносится прием.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должностных лиц, проводящих прием граждан, прием осуществляют лица, исполняющие их обязанности.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Прием граждан проводится также руководителями структурных подразделений </w:t>
      </w:r>
      <w:r w:rsidR="00035418">
        <w:rPr>
          <w:rFonts w:ascii="Times New Roman" w:hAnsi="Times New Roman" w:cs="Times New Roman"/>
          <w:sz w:val="28"/>
          <w:szCs w:val="28"/>
        </w:rPr>
        <w:t>Общества</w:t>
      </w:r>
      <w:r w:rsidRPr="00624100">
        <w:rPr>
          <w:rFonts w:ascii="Times New Roman" w:hAnsi="Times New Roman" w:cs="Times New Roman"/>
          <w:sz w:val="28"/>
          <w:szCs w:val="28"/>
        </w:rPr>
        <w:t xml:space="preserve"> либо их заместителями. Периодичность проведения такого приема определяется </w:t>
      </w:r>
      <w:r w:rsidR="00035418">
        <w:rPr>
          <w:rFonts w:ascii="Times New Roman" w:hAnsi="Times New Roman" w:cs="Times New Roman"/>
          <w:sz w:val="28"/>
          <w:szCs w:val="28"/>
        </w:rPr>
        <w:t>приказом генерального директора Общества</w:t>
      </w:r>
      <w:r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035418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C9A">
        <w:rPr>
          <w:rFonts w:ascii="Times New Roman" w:hAnsi="Times New Roman" w:cs="Times New Roman"/>
          <w:sz w:val="28"/>
          <w:szCs w:val="28"/>
        </w:rPr>
        <w:t>5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при проведении приема граждан могут применяться технические средства (аудио- и видеозапись, кино- и фотосъемка), о чем заявитель уведомляется до начала приема.</w:t>
      </w:r>
    </w:p>
    <w:p w:rsidR="002437C7" w:rsidRDefault="00035418" w:rsidP="00243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C9A">
        <w:rPr>
          <w:rFonts w:ascii="Times New Roman" w:hAnsi="Times New Roman" w:cs="Times New Roman"/>
          <w:sz w:val="28"/>
          <w:szCs w:val="28"/>
        </w:rPr>
        <w:t>6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График приема посетителей 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размещается в местах, доступных для ознакомления: на информационном стенде и официальном интернет-сайте.</w:t>
      </w:r>
    </w:p>
    <w:p w:rsidR="007E2F3A" w:rsidRDefault="002437C7" w:rsidP="007E2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1C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Во время проведения личных приемов граждан </w:t>
      </w:r>
      <w:r w:rsidR="007E2F3A" w:rsidRPr="00624100">
        <w:rPr>
          <w:rFonts w:ascii="Times New Roman" w:hAnsi="Times New Roman" w:cs="Times New Roman"/>
          <w:sz w:val="28"/>
          <w:szCs w:val="28"/>
        </w:rPr>
        <w:t>суть и</w:t>
      </w:r>
      <w:r w:rsidR="007E2F3A">
        <w:rPr>
          <w:rFonts w:ascii="Times New Roman" w:hAnsi="Times New Roman" w:cs="Times New Roman"/>
          <w:sz w:val="28"/>
          <w:szCs w:val="28"/>
        </w:rPr>
        <w:t>злагаемого вопроса</w:t>
      </w:r>
      <w:r w:rsidR="007E2F3A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341FDE" w:rsidRPr="00624100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="00341F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825A1">
        <w:rPr>
          <w:rFonts w:ascii="Times New Roman" w:hAnsi="Times New Roman" w:cs="Times New Roman"/>
          <w:sz w:val="28"/>
          <w:szCs w:val="28"/>
        </w:rPr>
        <w:t>урнал</w:t>
      </w:r>
      <w:r w:rsidR="00911A9A">
        <w:rPr>
          <w:rFonts w:ascii="Times New Roman" w:hAnsi="Times New Roman" w:cs="Times New Roman"/>
          <w:sz w:val="28"/>
          <w:szCs w:val="28"/>
        </w:rPr>
        <w:t>ах</w:t>
      </w:r>
      <w:r w:rsidRPr="001825A1">
        <w:rPr>
          <w:rFonts w:ascii="Times New Roman" w:hAnsi="Times New Roman" w:cs="Times New Roman"/>
          <w:sz w:val="28"/>
          <w:szCs w:val="28"/>
        </w:rPr>
        <w:t xml:space="preserve"> учета личного приема граждан, в том числе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C7">
        <w:rPr>
          <w:rFonts w:ascii="Times New Roman" w:hAnsi="Times New Roman" w:cs="Times New Roman"/>
          <w:sz w:val="28"/>
          <w:szCs w:val="28"/>
        </w:rPr>
        <w:t xml:space="preserve">предпринимателей, их представителей, представителей юридических лиц согласно </w:t>
      </w:r>
      <w:hyperlink r:id="rId25" w:anchor="P181" w:history="1">
        <w:r w:rsidRPr="002437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 инструкции</w:t>
      </w:r>
      <w:r w:rsidR="007E2F3A">
        <w:rPr>
          <w:rFonts w:ascii="Times New Roman" w:hAnsi="Times New Roman" w:cs="Times New Roman"/>
          <w:sz w:val="28"/>
          <w:szCs w:val="28"/>
        </w:rPr>
        <w:t>.</w:t>
      </w:r>
    </w:p>
    <w:p w:rsidR="007E2F3A" w:rsidRDefault="007E2F3A" w:rsidP="007E2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3A">
        <w:rPr>
          <w:rFonts w:ascii="Times New Roman" w:hAnsi="Times New Roman" w:cs="Times New Roman"/>
          <w:sz w:val="28"/>
          <w:szCs w:val="28"/>
        </w:rPr>
        <w:t xml:space="preserve">После проведения приема граждан </w:t>
      </w:r>
      <w:r w:rsidR="009E70D7">
        <w:rPr>
          <w:rFonts w:ascii="Times New Roman" w:hAnsi="Times New Roman" w:cs="Times New Roman"/>
          <w:sz w:val="28"/>
          <w:szCs w:val="28"/>
        </w:rPr>
        <w:t>журналы</w:t>
      </w:r>
      <w:r w:rsidRPr="007E2F3A">
        <w:rPr>
          <w:rFonts w:ascii="Times New Roman" w:hAnsi="Times New Roman" w:cs="Times New Roman"/>
          <w:sz w:val="28"/>
          <w:szCs w:val="28"/>
        </w:rPr>
        <w:t xml:space="preserve"> учета личного приема граждан, в том числе индивидуальных предпринимателей, их представителей, представителей юридических лиц </w:t>
      </w:r>
      <w:r w:rsidR="009E70D7">
        <w:rPr>
          <w:rFonts w:ascii="Times New Roman" w:hAnsi="Times New Roman" w:cs="Times New Roman"/>
          <w:sz w:val="28"/>
          <w:szCs w:val="28"/>
        </w:rPr>
        <w:t xml:space="preserve">передаются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ведение </w:t>
      </w:r>
      <w:r w:rsidRPr="007E2F3A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>
        <w:rPr>
          <w:rFonts w:ascii="Times New Roman" w:hAnsi="Times New Roman" w:cs="Times New Roman"/>
          <w:sz w:val="28"/>
          <w:szCs w:val="28"/>
        </w:rPr>
        <w:t>по обращениям граждан и юридических лиц</w:t>
      </w:r>
      <w:r w:rsidRPr="007E2F3A">
        <w:rPr>
          <w:rFonts w:ascii="Times New Roman" w:hAnsi="Times New Roman" w:cs="Times New Roman"/>
          <w:sz w:val="28"/>
          <w:szCs w:val="28"/>
        </w:rPr>
        <w:t xml:space="preserve"> для регистрации устных обращений, поступивших в ходе приема граждан.</w:t>
      </w:r>
    </w:p>
    <w:p w:rsidR="00E8457A" w:rsidRDefault="009E70D7" w:rsidP="00E84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В случае если разъяснение дается в ходе приема, письменный ответ заявителю не направляется. В </w:t>
      </w:r>
      <w:r>
        <w:rPr>
          <w:rFonts w:ascii="Times New Roman" w:hAnsi="Times New Roman" w:cs="Times New Roman"/>
          <w:sz w:val="28"/>
          <w:szCs w:val="28"/>
        </w:rPr>
        <w:t>журнале учета обращений граждан и юридических лиц</w:t>
      </w:r>
      <w:r w:rsidRPr="00624100">
        <w:rPr>
          <w:rFonts w:ascii="Times New Roman" w:hAnsi="Times New Roman" w:cs="Times New Roman"/>
          <w:sz w:val="28"/>
          <w:szCs w:val="28"/>
        </w:rPr>
        <w:t xml:space="preserve"> делается пометка "разъяснено во время личного приема".</w:t>
      </w:r>
    </w:p>
    <w:p w:rsidR="00E8457A" w:rsidRPr="00E8457A" w:rsidRDefault="00E8457A" w:rsidP="00E84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7A">
        <w:rPr>
          <w:rFonts w:ascii="Times New Roman" w:hAnsi="Times New Roman" w:cs="Times New Roman"/>
          <w:sz w:val="28"/>
          <w:szCs w:val="28"/>
        </w:rPr>
        <w:t xml:space="preserve">Если для решения вопроса, изложенного в устном обращении и относящегося к компетенции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E8457A">
        <w:rPr>
          <w:rFonts w:ascii="Times New Roman" w:hAnsi="Times New Roman" w:cs="Times New Roman"/>
          <w:sz w:val="28"/>
          <w:szCs w:val="28"/>
        </w:rPr>
        <w:t xml:space="preserve">, требуются дополнительное изучение и проверка, обращение излагается заявителем в письменной форме и подлежит рассмотрению в порядке, установленном </w:t>
      </w:r>
      <w:hyperlink r:id="rId26" w:history="1">
        <w:r w:rsidRPr="00E845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8457A">
        <w:rPr>
          <w:rFonts w:ascii="Times New Roman" w:hAnsi="Times New Roman" w:cs="Times New Roman"/>
          <w:sz w:val="28"/>
          <w:szCs w:val="28"/>
        </w:rPr>
        <w:t xml:space="preserve"> Республики Беларусь "Об обращениях граждан и юридических лиц" для письменных обращений.</w:t>
      </w:r>
    </w:p>
    <w:p w:rsidR="00624100" w:rsidRDefault="00911A9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C9A">
        <w:rPr>
          <w:rFonts w:ascii="Times New Roman" w:hAnsi="Times New Roman" w:cs="Times New Roman"/>
          <w:sz w:val="28"/>
          <w:szCs w:val="28"/>
        </w:rPr>
        <w:t>8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825A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25A1">
        <w:rPr>
          <w:rFonts w:ascii="Times New Roman" w:hAnsi="Times New Roman" w:cs="Times New Roman"/>
          <w:sz w:val="28"/>
          <w:szCs w:val="28"/>
        </w:rPr>
        <w:t xml:space="preserve"> учета личного приема граждан, в том числе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C7">
        <w:rPr>
          <w:rFonts w:ascii="Times New Roman" w:hAnsi="Times New Roman" w:cs="Times New Roman"/>
          <w:sz w:val="28"/>
          <w:szCs w:val="28"/>
        </w:rPr>
        <w:t>предпринимателей, их представителей, представителей юридических лиц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находятся в приемн</w:t>
      </w:r>
      <w:r>
        <w:rPr>
          <w:rFonts w:ascii="Times New Roman" w:hAnsi="Times New Roman" w:cs="Times New Roman"/>
          <w:sz w:val="28"/>
          <w:szCs w:val="28"/>
        </w:rPr>
        <w:t>ой генерального директора Общества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у руководителей структурных подразделений.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BD0" w:rsidRPr="00B17BD0" w:rsidRDefault="00624100" w:rsidP="00B17B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0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B17BD0" w:rsidRPr="00B17BD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0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</w:t>
      </w:r>
    </w:p>
    <w:p w:rsidR="00624100" w:rsidRPr="00B17BD0" w:rsidRDefault="00624100" w:rsidP="006241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0">
        <w:rPr>
          <w:rFonts w:ascii="Times New Roman" w:hAnsi="Times New Roman" w:cs="Times New Roman"/>
          <w:b/>
          <w:sz w:val="28"/>
          <w:szCs w:val="28"/>
        </w:rPr>
        <w:t>ОБРАЩЕНИЙ И ИХ АНАЛИЗ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Pr="00624100" w:rsidRDefault="004F1C9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. Контроль за рассмотрением письменных и электронных обращений ведется </w:t>
      </w:r>
      <w:r w:rsidR="00B17BD0">
        <w:rPr>
          <w:rFonts w:ascii="Times New Roman" w:hAnsi="Times New Roman" w:cs="Times New Roman"/>
          <w:sz w:val="28"/>
          <w:szCs w:val="28"/>
        </w:rPr>
        <w:t>уполномоченными работниками</w:t>
      </w:r>
      <w:r w:rsidR="00624100"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Все поступившие в </w:t>
      </w:r>
      <w:r w:rsidR="004C59E3">
        <w:rPr>
          <w:rFonts w:ascii="Times New Roman" w:hAnsi="Times New Roman" w:cs="Times New Roman"/>
          <w:sz w:val="28"/>
          <w:szCs w:val="28"/>
        </w:rPr>
        <w:t>Общество</w:t>
      </w:r>
      <w:r w:rsidRPr="00624100">
        <w:rPr>
          <w:rFonts w:ascii="Times New Roman" w:hAnsi="Times New Roman" w:cs="Times New Roman"/>
          <w:sz w:val="28"/>
          <w:szCs w:val="28"/>
        </w:rPr>
        <w:t xml:space="preserve"> обращения берутся на контроль. Обращения, на которые даются промежуточные ответы, с контроля не снимаются. Контроль за рассмотрением обращений завершается, если все поставленные в них вопросы рассмотрены, приняты необходимые меры и заявителям даны ответы по существу.</w:t>
      </w:r>
    </w:p>
    <w:p w:rsid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00">
        <w:rPr>
          <w:rFonts w:ascii="Times New Roman" w:hAnsi="Times New Roman" w:cs="Times New Roman"/>
          <w:sz w:val="28"/>
          <w:szCs w:val="28"/>
        </w:rPr>
        <w:t xml:space="preserve">Решения о снятии с контроля обращений принимаются </w:t>
      </w:r>
      <w:r w:rsidR="004C59E3">
        <w:rPr>
          <w:rFonts w:ascii="Times New Roman" w:hAnsi="Times New Roman" w:cs="Times New Roman"/>
          <w:sz w:val="28"/>
          <w:szCs w:val="28"/>
        </w:rPr>
        <w:t>генерального директора Общества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4C59E3">
        <w:rPr>
          <w:rFonts w:ascii="Times New Roman" w:hAnsi="Times New Roman" w:cs="Times New Roman"/>
          <w:sz w:val="28"/>
          <w:szCs w:val="28"/>
        </w:rPr>
        <w:t>и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C59E3">
        <w:rPr>
          <w:rFonts w:ascii="Times New Roman" w:hAnsi="Times New Roman" w:cs="Times New Roman"/>
          <w:sz w:val="28"/>
          <w:szCs w:val="28"/>
        </w:rPr>
        <w:t>ями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624100">
        <w:rPr>
          <w:rFonts w:ascii="Times New Roman" w:hAnsi="Times New Roman" w:cs="Times New Roman"/>
          <w:sz w:val="28"/>
          <w:szCs w:val="28"/>
        </w:rPr>
        <w:t xml:space="preserve"> путем подписания на них ответа.</w:t>
      </w:r>
    </w:p>
    <w:p w:rsidR="0078352A" w:rsidRPr="00624100" w:rsidRDefault="0078352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обеспечивают контроль за качеством рассмотрения обращений.</w:t>
      </w:r>
    </w:p>
    <w:p w:rsidR="004C59E3" w:rsidRDefault="004F1C9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0. </w:t>
      </w:r>
      <w:r w:rsidR="004C59E3">
        <w:rPr>
          <w:rFonts w:ascii="Times New Roman" w:hAnsi="Times New Roman" w:cs="Times New Roman"/>
          <w:sz w:val="28"/>
          <w:szCs w:val="28"/>
        </w:rPr>
        <w:t xml:space="preserve">Ответственными за делопроизводство по обращениям граждан и юридических лиц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 w:rsidR="004C59E3">
        <w:rPr>
          <w:rFonts w:ascii="Times New Roman" w:hAnsi="Times New Roman" w:cs="Times New Roman"/>
          <w:sz w:val="28"/>
          <w:szCs w:val="28"/>
        </w:rPr>
        <w:t>2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-го числа месяца, </w:t>
      </w:r>
      <w:r w:rsidR="004C59E3">
        <w:rPr>
          <w:rFonts w:ascii="Times New Roman" w:hAnsi="Times New Roman" w:cs="Times New Roman"/>
          <w:sz w:val="28"/>
          <w:szCs w:val="28"/>
        </w:rPr>
        <w:t>следующего за отчетным периодом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о работе с обращениями, поступившими в </w:t>
      </w:r>
      <w:r w:rsidR="004C59E3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8352A">
        <w:rPr>
          <w:rFonts w:ascii="Times New Roman" w:hAnsi="Times New Roman" w:cs="Times New Roman"/>
          <w:sz w:val="28"/>
          <w:szCs w:val="28"/>
        </w:rPr>
        <w:t xml:space="preserve">и структурные подразделения </w:t>
      </w:r>
      <w:r w:rsidR="004C59E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4C59E3">
        <w:rPr>
          <w:rFonts w:ascii="Times New Roman" w:hAnsi="Times New Roman" w:cs="Times New Roman"/>
          <w:sz w:val="28"/>
          <w:szCs w:val="28"/>
        </w:rPr>
        <w:lastRenderedPageBreak/>
        <w:t>генерального директора по идеологической работе Общества</w:t>
      </w:r>
    </w:p>
    <w:p w:rsidR="00624100" w:rsidRPr="00624100" w:rsidRDefault="004F1C9A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9E3">
        <w:rPr>
          <w:rFonts w:ascii="Times New Roman" w:hAnsi="Times New Roman" w:cs="Times New Roman"/>
          <w:sz w:val="28"/>
          <w:szCs w:val="28"/>
        </w:rPr>
        <w:t xml:space="preserve">1.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4C59E3">
        <w:rPr>
          <w:rFonts w:ascii="Times New Roman" w:hAnsi="Times New Roman" w:cs="Times New Roman"/>
          <w:sz w:val="28"/>
          <w:szCs w:val="28"/>
        </w:rPr>
        <w:t>Е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жеквартально до </w:t>
      </w:r>
      <w:r w:rsidR="004C59E3">
        <w:rPr>
          <w:rFonts w:ascii="Times New Roman" w:hAnsi="Times New Roman" w:cs="Times New Roman"/>
          <w:sz w:val="28"/>
          <w:szCs w:val="28"/>
        </w:rPr>
        <w:t>5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-го числа месяца, </w:t>
      </w:r>
      <w:r w:rsidR="004C59E3">
        <w:rPr>
          <w:rFonts w:ascii="Times New Roman" w:hAnsi="Times New Roman" w:cs="Times New Roman"/>
          <w:sz w:val="28"/>
          <w:szCs w:val="28"/>
        </w:rPr>
        <w:t>следующего за отчетным периодом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 </w:t>
      </w:r>
      <w:r w:rsidR="004C59E3">
        <w:rPr>
          <w:rFonts w:ascii="Times New Roman" w:hAnsi="Times New Roman" w:cs="Times New Roman"/>
          <w:sz w:val="28"/>
          <w:szCs w:val="28"/>
        </w:rPr>
        <w:t>заместителем генерального директора по идеологической работе Общества</w:t>
      </w:r>
      <w:r w:rsidR="004C59E3" w:rsidRPr="0062410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4C59E3">
        <w:rPr>
          <w:rFonts w:ascii="Times New Roman" w:hAnsi="Times New Roman" w:cs="Times New Roman"/>
          <w:sz w:val="28"/>
          <w:szCs w:val="28"/>
        </w:rPr>
        <w:t xml:space="preserve">в Министерство архитектуры и строительства Республики Беларусь </w:t>
      </w:r>
      <w:r w:rsidR="00624100" w:rsidRPr="00624100">
        <w:rPr>
          <w:rFonts w:ascii="Times New Roman" w:hAnsi="Times New Roman" w:cs="Times New Roman"/>
          <w:sz w:val="28"/>
          <w:szCs w:val="28"/>
        </w:rPr>
        <w:t xml:space="preserve">ведомственная отчетность по </w:t>
      </w:r>
      <w:r w:rsidR="004C59E3">
        <w:rPr>
          <w:rFonts w:ascii="Times New Roman" w:hAnsi="Times New Roman" w:cs="Times New Roman"/>
          <w:sz w:val="28"/>
          <w:szCs w:val="28"/>
        </w:rPr>
        <w:t>обращениям граждан и юридических лиц</w:t>
      </w:r>
      <w:r w:rsidR="00624100" w:rsidRPr="00624100">
        <w:rPr>
          <w:rFonts w:ascii="Times New Roman" w:hAnsi="Times New Roman" w:cs="Times New Roman"/>
          <w:sz w:val="28"/>
          <w:szCs w:val="28"/>
        </w:rPr>
        <w:t>.</w:t>
      </w:r>
    </w:p>
    <w:p w:rsidR="00624100" w:rsidRPr="00624100" w:rsidRDefault="00624100" w:rsidP="00624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00" w:rsidRDefault="00624100" w:rsidP="00624100">
      <w:pPr>
        <w:pStyle w:val="ConsPlusNormal"/>
        <w:ind w:firstLine="540"/>
        <w:jc w:val="both"/>
      </w:pPr>
    </w:p>
    <w:p w:rsidR="008C375A" w:rsidRDefault="008C375A" w:rsidP="008C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</w:t>
      </w:r>
    </w:p>
    <w:p w:rsidR="008C375A" w:rsidRDefault="008C375A" w:rsidP="008C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по идеологической </w:t>
      </w:r>
    </w:p>
    <w:p w:rsidR="008C375A" w:rsidRDefault="008C375A" w:rsidP="008C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 – начальник отдела </w:t>
      </w: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Д.А.Крупа</w:t>
      </w: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кадровой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Н.А.Василенко</w:t>
      </w:r>
    </w:p>
    <w:p w:rsidR="008C375A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5A" w:rsidRPr="00C27DC5" w:rsidRDefault="008C375A" w:rsidP="008C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И.П.Мельгуй</w:t>
      </w:r>
    </w:p>
    <w:p w:rsidR="00624100" w:rsidRDefault="00624100" w:rsidP="00624100">
      <w:pPr>
        <w:pStyle w:val="ConsPlusNormal"/>
        <w:ind w:firstLine="540"/>
        <w:jc w:val="both"/>
      </w:pPr>
    </w:p>
    <w:p w:rsidR="00AD3683" w:rsidRDefault="00AD3683" w:rsidP="00AD3683">
      <w:pPr>
        <w:pStyle w:val="ConsPlusNormal"/>
        <w:ind w:left="6372"/>
        <w:jc w:val="both"/>
        <w:rPr>
          <w:rFonts w:ascii="Times New Roman" w:hAnsi="Times New Roman" w:cs="Times New Roman"/>
          <w:sz w:val="20"/>
        </w:rPr>
      </w:pPr>
    </w:p>
    <w:p w:rsidR="00AD3683" w:rsidRDefault="00AD3683" w:rsidP="00AD3683">
      <w:pPr>
        <w:pStyle w:val="ConsPlusNormal"/>
        <w:ind w:left="6372"/>
        <w:jc w:val="both"/>
        <w:rPr>
          <w:rFonts w:ascii="Times New Roman" w:hAnsi="Times New Roman" w:cs="Times New Roman"/>
          <w:sz w:val="20"/>
        </w:rPr>
        <w:sectPr w:rsidR="00AD3683" w:rsidSect="008C375A">
          <w:headerReference w:type="default" r:id="rId27"/>
          <w:headerReference w:type="first" r:id="rId2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24100" w:rsidRPr="00AD3683" w:rsidRDefault="00624100" w:rsidP="00AD3683">
      <w:pPr>
        <w:pStyle w:val="ConsPlusNormal"/>
        <w:ind w:left="10206"/>
        <w:jc w:val="both"/>
        <w:rPr>
          <w:rFonts w:ascii="Times New Roman" w:hAnsi="Times New Roman" w:cs="Times New Roman"/>
          <w:sz w:val="20"/>
        </w:rPr>
      </w:pPr>
      <w:r w:rsidRPr="00AD3683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624100" w:rsidRPr="00AD3683" w:rsidRDefault="00624100" w:rsidP="00AD3683">
      <w:pPr>
        <w:pStyle w:val="ConsPlusNormal"/>
        <w:ind w:left="10206"/>
        <w:jc w:val="both"/>
        <w:rPr>
          <w:rFonts w:ascii="Times New Roman" w:hAnsi="Times New Roman" w:cs="Times New Roman"/>
          <w:sz w:val="20"/>
        </w:rPr>
      </w:pPr>
      <w:r w:rsidRPr="00AD3683">
        <w:rPr>
          <w:rFonts w:ascii="Times New Roman" w:hAnsi="Times New Roman" w:cs="Times New Roman"/>
          <w:sz w:val="20"/>
        </w:rPr>
        <w:t>к Инструкции об организации</w:t>
      </w:r>
      <w:r w:rsidR="00AD3683">
        <w:rPr>
          <w:rFonts w:ascii="Times New Roman" w:hAnsi="Times New Roman" w:cs="Times New Roman"/>
          <w:sz w:val="20"/>
        </w:rPr>
        <w:t xml:space="preserve"> </w:t>
      </w:r>
      <w:r w:rsidRPr="00AD3683">
        <w:rPr>
          <w:rFonts w:ascii="Times New Roman" w:hAnsi="Times New Roman" w:cs="Times New Roman"/>
          <w:sz w:val="20"/>
        </w:rPr>
        <w:t>работы с обращениями граждан</w:t>
      </w:r>
      <w:r w:rsidR="00AD3683">
        <w:rPr>
          <w:rFonts w:ascii="Times New Roman" w:hAnsi="Times New Roman" w:cs="Times New Roman"/>
          <w:sz w:val="20"/>
        </w:rPr>
        <w:t xml:space="preserve"> </w:t>
      </w:r>
      <w:r w:rsidRPr="00AD3683">
        <w:rPr>
          <w:rFonts w:ascii="Times New Roman" w:hAnsi="Times New Roman" w:cs="Times New Roman"/>
          <w:sz w:val="20"/>
        </w:rPr>
        <w:t>и юридических лиц и порядке</w:t>
      </w:r>
      <w:r w:rsidR="00AD3683">
        <w:rPr>
          <w:rFonts w:ascii="Times New Roman" w:hAnsi="Times New Roman" w:cs="Times New Roman"/>
          <w:sz w:val="20"/>
        </w:rPr>
        <w:t xml:space="preserve"> </w:t>
      </w:r>
      <w:r w:rsidRPr="00AD3683">
        <w:rPr>
          <w:rFonts w:ascii="Times New Roman" w:hAnsi="Times New Roman" w:cs="Times New Roman"/>
          <w:sz w:val="20"/>
        </w:rPr>
        <w:t>ведения соответствующего</w:t>
      </w:r>
      <w:r w:rsidR="00AD3683">
        <w:rPr>
          <w:rFonts w:ascii="Times New Roman" w:hAnsi="Times New Roman" w:cs="Times New Roman"/>
          <w:sz w:val="20"/>
        </w:rPr>
        <w:t xml:space="preserve">  </w:t>
      </w:r>
      <w:r w:rsidRPr="00AD3683">
        <w:rPr>
          <w:rFonts w:ascii="Times New Roman" w:hAnsi="Times New Roman" w:cs="Times New Roman"/>
          <w:sz w:val="20"/>
        </w:rPr>
        <w:t xml:space="preserve">делопроизводства </w:t>
      </w:r>
      <w:r w:rsidR="00AD3683" w:rsidRPr="00AD3683">
        <w:rPr>
          <w:rFonts w:ascii="Times New Roman" w:hAnsi="Times New Roman" w:cs="Times New Roman"/>
          <w:sz w:val="20"/>
        </w:rPr>
        <w:t xml:space="preserve">в </w:t>
      </w:r>
      <w:r w:rsidR="00AD3683">
        <w:rPr>
          <w:rFonts w:ascii="Times New Roman" w:hAnsi="Times New Roman" w:cs="Times New Roman"/>
          <w:sz w:val="20"/>
        </w:rPr>
        <w:t xml:space="preserve"> </w:t>
      </w:r>
      <w:r w:rsidR="00AD3683" w:rsidRPr="00AD3683">
        <w:rPr>
          <w:rFonts w:ascii="Times New Roman" w:hAnsi="Times New Roman" w:cs="Times New Roman"/>
          <w:sz w:val="20"/>
        </w:rPr>
        <w:t>ОАО «Мозырьпромстрой»</w:t>
      </w:r>
    </w:p>
    <w:p w:rsidR="00624100" w:rsidRDefault="00624100" w:rsidP="00624100">
      <w:pPr>
        <w:pStyle w:val="ConsPlusNormal"/>
        <w:jc w:val="center"/>
      </w:pPr>
    </w:p>
    <w:p w:rsidR="00AD3683" w:rsidRDefault="00AD3683" w:rsidP="006241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AD3683" w:rsidRDefault="00AD3683" w:rsidP="006241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журнала учета обращений граждан и юридических лиц</w:t>
      </w:r>
    </w:p>
    <w:p w:rsidR="00AD3683" w:rsidRPr="00AD3683" w:rsidRDefault="00AD3683" w:rsidP="00624100">
      <w:pPr>
        <w:pStyle w:val="ConsPlusNormal"/>
        <w:jc w:val="center"/>
        <w:rPr>
          <w:rFonts w:ascii="Times New Roman" w:hAnsi="Times New Roman" w:cs="Times New Roman"/>
        </w:rPr>
      </w:pPr>
    </w:p>
    <w:p w:rsidR="00AD3683" w:rsidRDefault="00AD3683" w:rsidP="00624100">
      <w:pPr>
        <w:pStyle w:val="ConsPlusNormal"/>
        <w:jc w:val="center"/>
      </w:pPr>
    </w:p>
    <w:tbl>
      <w:tblPr>
        <w:tblStyle w:val="a9"/>
        <w:tblW w:w="1602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732"/>
        <w:gridCol w:w="704"/>
        <w:gridCol w:w="720"/>
        <w:gridCol w:w="576"/>
        <w:gridCol w:w="520"/>
        <w:gridCol w:w="477"/>
        <w:gridCol w:w="1075"/>
        <w:gridCol w:w="709"/>
        <w:gridCol w:w="567"/>
        <w:gridCol w:w="425"/>
        <w:gridCol w:w="709"/>
        <w:gridCol w:w="1134"/>
        <w:gridCol w:w="567"/>
        <w:gridCol w:w="567"/>
        <w:gridCol w:w="567"/>
        <w:gridCol w:w="425"/>
        <w:gridCol w:w="426"/>
        <w:gridCol w:w="567"/>
        <w:gridCol w:w="425"/>
        <w:gridCol w:w="425"/>
        <w:gridCol w:w="709"/>
        <w:gridCol w:w="567"/>
        <w:gridCol w:w="567"/>
        <w:gridCol w:w="709"/>
        <w:gridCol w:w="710"/>
      </w:tblGrid>
      <w:tr w:rsidR="00DE530D" w:rsidRPr="00D70821" w:rsidTr="00DE530D">
        <w:trPr>
          <w:trHeight w:val="2522"/>
        </w:trPr>
        <w:tc>
          <w:tcPr>
            <w:tcW w:w="441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Реги-стра-цион-ный индекс №</w:t>
            </w:r>
          </w:p>
        </w:tc>
        <w:tc>
          <w:tcPr>
            <w:tcW w:w="732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Фамилия, собствен-ное имя, отчество (если таковое имеется) либо инициалы граждани-на</w:t>
            </w:r>
          </w:p>
        </w:tc>
        <w:tc>
          <w:tcPr>
            <w:tcW w:w="704" w:type="dxa"/>
          </w:tcPr>
          <w:p w:rsidR="00DE530D" w:rsidRPr="00D70821" w:rsidRDefault="00DE530D" w:rsidP="006812B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Адрес  места  жительства  (места пребыва-ния)  и (или) места работы  (учебы)</w:t>
            </w:r>
          </w:p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граждани-на, адрес электрон-ной почты, контакт-ный телефон</w:t>
            </w:r>
          </w:p>
        </w:tc>
        <w:tc>
          <w:tcPr>
            <w:tcW w:w="720" w:type="dxa"/>
          </w:tcPr>
          <w:p w:rsidR="00DE530D" w:rsidRPr="00D70821" w:rsidRDefault="00DE530D" w:rsidP="006812B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Наиме-нование и место нахож-дения юриди-ческого лица, адрес элек-тронной почты,</w:t>
            </w:r>
          </w:p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контак-тный телефон</w:t>
            </w:r>
          </w:p>
        </w:tc>
        <w:tc>
          <w:tcPr>
            <w:tcW w:w="576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Форма подачи обра-щения</w:t>
            </w:r>
          </w:p>
        </w:tc>
        <w:tc>
          <w:tcPr>
            <w:tcW w:w="520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Дата поступ-ления обра-щения</w:t>
            </w:r>
          </w:p>
        </w:tc>
        <w:tc>
          <w:tcPr>
            <w:tcW w:w="477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Коли-чество листов обра-щения и коли-чество листов прило-жения</w:t>
            </w:r>
          </w:p>
        </w:tc>
        <w:tc>
          <w:tcPr>
            <w:tcW w:w="1075" w:type="dxa"/>
          </w:tcPr>
          <w:p w:rsidR="00DE530D" w:rsidRPr="00D70821" w:rsidRDefault="00DE530D" w:rsidP="00D15AB9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 xml:space="preserve">Даты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иде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нтич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-ных обра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щений   или   обращений,   содержащих    уточняющие</w:t>
            </w:r>
          </w:p>
          <w:p w:rsidR="00DE530D" w:rsidRPr="00D70821" w:rsidRDefault="00DE530D" w:rsidP="00DE530D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дополняющие)  доку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менты и (или)   сведения, поданных заяви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телем  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аправления ему отве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 (уведом-ле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ния) на пер-воначальное   обращение</w:t>
            </w:r>
          </w:p>
        </w:tc>
        <w:tc>
          <w:tcPr>
            <w:tcW w:w="709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 xml:space="preserve">Даты,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инде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к-сы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&lt;</w:t>
            </w:r>
            <w:r w:rsidRPr="00765EE3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&gt;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 xml:space="preserve"> повтор-ных обра-щений</w:t>
            </w:r>
          </w:p>
        </w:tc>
        <w:tc>
          <w:tcPr>
            <w:tcW w:w="567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Кор-респон-дент, дата и индекс сопро-води-тель-ного письма</w:t>
            </w:r>
          </w:p>
        </w:tc>
        <w:tc>
          <w:tcPr>
            <w:tcW w:w="425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Тема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тика</w:t>
            </w:r>
          </w:p>
        </w:tc>
        <w:tc>
          <w:tcPr>
            <w:tcW w:w="709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Краткое содер-жание обра-щения</w:t>
            </w:r>
          </w:p>
        </w:tc>
        <w:tc>
          <w:tcPr>
            <w:tcW w:w="1134" w:type="dxa"/>
          </w:tcPr>
          <w:p w:rsidR="00DE530D" w:rsidRPr="00D70821" w:rsidRDefault="00DE530D" w:rsidP="00DE530D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Краткое содержа-ние идентичных обращений  или  обращений, содержащих уточня-ющие (дополня-ющие)   документы   и (или)   сведения, поданных  заяви-телем  до направ-ления   ему  отве-та   (уведомле-ния)   на   перво-начальное  обращение</w:t>
            </w:r>
          </w:p>
        </w:tc>
        <w:tc>
          <w:tcPr>
            <w:tcW w:w="567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Резолю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ция</w:t>
            </w:r>
          </w:p>
        </w:tc>
        <w:tc>
          <w:tcPr>
            <w:tcW w:w="567" w:type="dxa"/>
          </w:tcPr>
          <w:p w:rsidR="00DE530D" w:rsidRPr="00D70821" w:rsidRDefault="00DE530D" w:rsidP="006812B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Испол-нители</w:t>
            </w:r>
          </w:p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Срок испол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нения</w:t>
            </w:r>
          </w:p>
        </w:tc>
        <w:tc>
          <w:tcPr>
            <w:tcW w:w="425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Доку-мент на-прав-лен на испол-нение</w:t>
            </w:r>
          </w:p>
        </w:tc>
        <w:tc>
          <w:tcPr>
            <w:tcW w:w="426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Дата на-прав-ления</w:t>
            </w:r>
          </w:p>
        </w:tc>
        <w:tc>
          <w:tcPr>
            <w:tcW w:w="567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Срок испол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нения</w:t>
            </w:r>
          </w:p>
        </w:tc>
        <w:tc>
          <w:tcPr>
            <w:tcW w:w="425" w:type="dxa"/>
          </w:tcPr>
          <w:p w:rsidR="00DE530D" w:rsidRPr="00D70821" w:rsidRDefault="00DE530D" w:rsidP="00765EE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 xml:space="preserve">Дата испол-нения </w:t>
            </w:r>
          </w:p>
        </w:tc>
        <w:tc>
          <w:tcPr>
            <w:tcW w:w="425" w:type="dxa"/>
          </w:tcPr>
          <w:p w:rsidR="00DE530D" w:rsidRPr="00D70821" w:rsidRDefault="00DE530D" w:rsidP="006812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Ход рас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смот</w:t>
            </w:r>
            <w:r w:rsidRPr="00D7082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рения</w:t>
            </w: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Результат рассмот-рения обра-щения</w:t>
            </w:r>
          </w:p>
        </w:tc>
        <w:tc>
          <w:tcPr>
            <w:tcW w:w="567" w:type="dxa"/>
          </w:tcPr>
          <w:p w:rsidR="00DE530D" w:rsidRPr="00D70821" w:rsidRDefault="00DE530D" w:rsidP="00C6670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 xml:space="preserve">Дата ответа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(уведом</w:t>
            </w:r>
            <w:r w:rsidRPr="00C6670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ления) </w:t>
            </w: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заяви-телю, № ответа заяви-телю</w:t>
            </w: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Отметка об объяв-лении ответа заявите-лю в ходе личного приема</w:t>
            </w: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Отметка о снятии с контроля</w:t>
            </w:r>
          </w:p>
        </w:tc>
        <w:tc>
          <w:tcPr>
            <w:tcW w:w="71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Документ подшит в дело N</w:t>
            </w:r>
          </w:p>
        </w:tc>
      </w:tr>
      <w:tr w:rsidR="00DE530D" w:rsidRPr="00D70821" w:rsidTr="00DE530D">
        <w:trPr>
          <w:trHeight w:val="182"/>
        </w:trPr>
        <w:tc>
          <w:tcPr>
            <w:tcW w:w="441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32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4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7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75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DE530D" w:rsidRPr="00D708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DE530D" w:rsidRPr="00ED69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D692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DE530D" w:rsidRPr="00ED69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="00ED692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DE530D" w:rsidRPr="00ED6921" w:rsidRDefault="00DE530D" w:rsidP="0013302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D692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DE530D" w:rsidRPr="00ED69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="00ED692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0" w:type="dxa"/>
          </w:tcPr>
          <w:p w:rsidR="00DE530D" w:rsidRPr="00ED69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082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D692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DE530D" w:rsidRPr="00D70821" w:rsidTr="00DE530D">
        <w:trPr>
          <w:trHeight w:val="182"/>
        </w:trPr>
        <w:tc>
          <w:tcPr>
            <w:tcW w:w="441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5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DE530D" w:rsidRPr="00D70821" w:rsidRDefault="00DE530D" w:rsidP="006241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D3683" w:rsidRDefault="00AD3683" w:rsidP="00624100">
      <w:pPr>
        <w:pStyle w:val="ConsPlusNormal"/>
        <w:jc w:val="center"/>
      </w:pPr>
    </w:p>
    <w:p w:rsidR="00AD3683" w:rsidRDefault="00AD3683" w:rsidP="00624100">
      <w:pPr>
        <w:pStyle w:val="ConsPlusNormal"/>
        <w:jc w:val="center"/>
      </w:pPr>
    </w:p>
    <w:p w:rsidR="00BA5FD6" w:rsidRPr="00BA5FD6" w:rsidRDefault="00BA5FD6" w:rsidP="00BA5FD6">
      <w:pPr>
        <w:pStyle w:val="ConsPlusNonformat"/>
        <w:jc w:val="both"/>
        <w:rPr>
          <w:rFonts w:ascii="Times New Roman" w:hAnsi="Times New Roman" w:cs="Times New Roman"/>
        </w:rPr>
      </w:pPr>
      <w:r w:rsidRPr="00BA5FD6">
        <w:rPr>
          <w:rFonts w:ascii="Times New Roman" w:hAnsi="Times New Roman" w:cs="Times New Roman"/>
        </w:rPr>
        <w:t xml:space="preserve">     --------------------------------</w:t>
      </w:r>
    </w:p>
    <w:p w:rsidR="00BA5FD6" w:rsidRPr="00BA5FD6" w:rsidRDefault="00BA5FD6" w:rsidP="00BA5FD6">
      <w:pPr>
        <w:pStyle w:val="ConsPlusNonformat"/>
        <w:jc w:val="both"/>
        <w:rPr>
          <w:rFonts w:ascii="Times New Roman" w:hAnsi="Times New Roman" w:cs="Times New Roman"/>
        </w:rPr>
      </w:pPr>
      <w:bookmarkStart w:id="0" w:name="P164"/>
      <w:bookmarkEnd w:id="0"/>
      <w:r w:rsidRPr="00BA5FD6">
        <w:rPr>
          <w:rFonts w:ascii="Times New Roman" w:hAnsi="Times New Roman" w:cs="Times New Roman"/>
        </w:rPr>
        <w:t xml:space="preserve">     &lt;*&gt;  Проставляются  при  присвоении  повторному  обращению  очередного регистрационного индекса.</w:t>
      </w:r>
    </w:p>
    <w:p w:rsidR="00AD3683" w:rsidRDefault="00AD3683" w:rsidP="00624100">
      <w:pPr>
        <w:pStyle w:val="ConsPlusNormal"/>
        <w:jc w:val="center"/>
      </w:pPr>
    </w:p>
    <w:p w:rsidR="00AD3683" w:rsidRDefault="00AD3683" w:rsidP="00624100">
      <w:pPr>
        <w:pStyle w:val="ConsPlusNormal"/>
        <w:jc w:val="center"/>
        <w:sectPr w:rsidR="00AD3683" w:rsidSect="00AD3683">
          <w:pgSz w:w="16838" w:h="11906" w:orient="landscape" w:code="9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50241B" w:rsidRPr="0050241B" w:rsidRDefault="0050241B" w:rsidP="0050241B">
      <w:pPr>
        <w:pStyle w:val="ConsPlusNonformat"/>
        <w:ind w:left="4956"/>
        <w:rPr>
          <w:rFonts w:ascii="Times New Roman" w:hAnsi="Times New Roman" w:cs="Times New Roman"/>
        </w:rPr>
      </w:pPr>
      <w:r w:rsidRPr="0050241B">
        <w:rPr>
          <w:rFonts w:ascii="Times New Roman" w:hAnsi="Times New Roman" w:cs="Times New Roman"/>
        </w:rPr>
        <w:lastRenderedPageBreak/>
        <w:t>Приложение 2</w:t>
      </w:r>
    </w:p>
    <w:p w:rsidR="0050241B" w:rsidRPr="0050241B" w:rsidRDefault="0050241B" w:rsidP="0050241B">
      <w:pPr>
        <w:pStyle w:val="ConsPlusNonformat"/>
        <w:ind w:left="4956"/>
        <w:rPr>
          <w:rFonts w:ascii="Times New Roman" w:hAnsi="Times New Roman" w:cs="Times New Roman"/>
        </w:rPr>
      </w:pPr>
      <w:r w:rsidRPr="0050241B">
        <w:rPr>
          <w:rFonts w:ascii="Times New Roman" w:hAnsi="Times New Roman" w:cs="Times New Roman"/>
        </w:rPr>
        <w:t>к Инструкции об организации работы с обращениями граждан и юридических лиц и порядке ведения соответствующего  делопроизводства в  ОАО «Мозырьпромстрой</w:t>
      </w:r>
      <w:r>
        <w:rPr>
          <w:rFonts w:ascii="Times New Roman" w:hAnsi="Times New Roman" w:cs="Times New Roman"/>
        </w:rPr>
        <w:t>»</w:t>
      </w:r>
    </w:p>
    <w:p w:rsidR="0050241B" w:rsidRDefault="0050241B" w:rsidP="0050241B">
      <w:pPr>
        <w:pStyle w:val="ConsPlusNonformat"/>
      </w:pPr>
    </w:p>
    <w:p w:rsidR="0050241B" w:rsidRDefault="0050241B" w:rsidP="0050241B">
      <w:pPr>
        <w:pStyle w:val="ConsPlusNonformat"/>
      </w:pPr>
    </w:p>
    <w:p w:rsidR="0050241B" w:rsidRDefault="0050241B" w:rsidP="0050241B">
      <w:pPr>
        <w:pStyle w:val="ConsPlusNonformat"/>
      </w:pPr>
    </w:p>
    <w:p w:rsidR="00AD3683" w:rsidRPr="001825A1" w:rsidRDefault="001825A1" w:rsidP="00182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5A1">
        <w:rPr>
          <w:rFonts w:ascii="Times New Roman" w:hAnsi="Times New Roman" w:cs="Times New Roman"/>
          <w:sz w:val="28"/>
          <w:szCs w:val="28"/>
        </w:rPr>
        <w:t>ФОРМА</w:t>
      </w:r>
    </w:p>
    <w:p w:rsidR="0050241B" w:rsidRPr="001825A1" w:rsidRDefault="001825A1" w:rsidP="00182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825A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241B" w:rsidRPr="001825A1">
        <w:rPr>
          <w:rFonts w:ascii="Times New Roman" w:hAnsi="Times New Roman" w:cs="Times New Roman"/>
          <w:sz w:val="28"/>
          <w:szCs w:val="28"/>
        </w:rPr>
        <w:t xml:space="preserve"> учета личного приема граждан, в том числе индивидуальных</w:t>
      </w:r>
    </w:p>
    <w:p w:rsidR="0050241B" w:rsidRPr="001825A1" w:rsidRDefault="0050241B" w:rsidP="00182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5A1">
        <w:rPr>
          <w:rFonts w:ascii="Times New Roman" w:hAnsi="Times New Roman" w:cs="Times New Roman"/>
          <w:sz w:val="28"/>
          <w:szCs w:val="28"/>
        </w:rPr>
        <w:t>предпринимателей, их представителей, представителей юридических лиц</w:t>
      </w:r>
    </w:p>
    <w:p w:rsidR="0050241B" w:rsidRPr="001825A1" w:rsidRDefault="0050241B" w:rsidP="00502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85"/>
        <w:gridCol w:w="1246"/>
        <w:gridCol w:w="1246"/>
        <w:gridCol w:w="1556"/>
        <w:gridCol w:w="1246"/>
        <w:gridCol w:w="1401"/>
        <w:gridCol w:w="1401"/>
      </w:tblGrid>
      <w:tr w:rsidR="001825A1" w:rsidRPr="0050241B" w:rsidTr="001825A1">
        <w:trPr>
          <w:trHeight w:val="3131"/>
          <w:jc w:val="center"/>
        </w:trPr>
        <w:tc>
          <w:tcPr>
            <w:tcW w:w="1285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Порядковый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номер личного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приема /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Регистраци</w:t>
            </w:r>
            <w:r>
              <w:rPr>
                <w:rFonts w:ascii="Times New Roman" w:hAnsi="Times New Roman" w:cs="Times New Roman"/>
              </w:rPr>
              <w:t>-</w:t>
            </w:r>
            <w:r w:rsidRPr="0050241B">
              <w:rPr>
                <w:rFonts w:ascii="Times New Roman" w:hAnsi="Times New Roman" w:cs="Times New Roman"/>
              </w:rPr>
              <w:t>онный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индекс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246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Дата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проведения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личного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246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Фамилия,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собственное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имя,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отчество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556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Адрес места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жительства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(места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пребывания)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и (или)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места работы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(учебы)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заявителя,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места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нахождения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юридического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246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Краткое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содержание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устного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401" w:type="dxa"/>
          </w:tcPr>
          <w:p w:rsidR="001825A1" w:rsidRDefault="001825A1" w:rsidP="001825A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0241B">
              <w:rPr>
                <w:rFonts w:ascii="Times New Roman" w:hAnsi="Times New Roman" w:cs="Times New Roman"/>
              </w:rPr>
              <w:t>имя,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41B">
              <w:rPr>
                <w:rFonts w:ascii="Times New Roman" w:hAnsi="Times New Roman" w:cs="Times New Roman"/>
              </w:rPr>
              <w:t>отчество,</w:t>
            </w:r>
          </w:p>
          <w:p w:rsidR="001825A1" w:rsidRDefault="001825A1" w:rsidP="001825A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Должность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 xml:space="preserve">лица,   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проводив</w:t>
            </w:r>
            <w:r>
              <w:rPr>
                <w:rFonts w:ascii="Times New Roman" w:hAnsi="Times New Roman" w:cs="Times New Roman"/>
              </w:rPr>
              <w:t>-</w:t>
            </w:r>
            <w:r w:rsidRPr="0050241B">
              <w:rPr>
                <w:rFonts w:ascii="Times New Roman" w:hAnsi="Times New Roman" w:cs="Times New Roman"/>
              </w:rPr>
              <w:t>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41B">
              <w:rPr>
                <w:rFonts w:ascii="Times New Roman" w:hAnsi="Times New Roman" w:cs="Times New Roman"/>
              </w:rPr>
              <w:t xml:space="preserve">прием   </w:t>
            </w:r>
          </w:p>
        </w:tc>
        <w:tc>
          <w:tcPr>
            <w:tcW w:w="1401" w:type="dxa"/>
            <w:hideMark/>
          </w:tcPr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Результаты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рассмотрения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устного</w:t>
            </w:r>
          </w:p>
          <w:p w:rsidR="001825A1" w:rsidRPr="0050241B" w:rsidRDefault="001825A1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обращения</w:t>
            </w:r>
          </w:p>
          <w:p w:rsidR="001825A1" w:rsidRPr="0050241B" w:rsidRDefault="00C62F8D" w:rsidP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  <w:hyperlink w:anchor="P251" w:history="1">
              <w:r w:rsidR="001825A1" w:rsidRPr="0050241B">
                <w:rPr>
                  <w:rStyle w:val="a4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1825A1" w:rsidRPr="0050241B" w:rsidTr="001825A1">
        <w:trPr>
          <w:trHeight w:val="93"/>
          <w:jc w:val="center"/>
        </w:trPr>
        <w:tc>
          <w:tcPr>
            <w:tcW w:w="1285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2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1" w:type="dxa"/>
            <w:hideMark/>
          </w:tcPr>
          <w:p w:rsidR="001825A1" w:rsidRPr="0050241B" w:rsidRDefault="001825A1" w:rsidP="0050241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825A1" w:rsidRPr="0050241B" w:rsidTr="001825A1">
        <w:trPr>
          <w:trHeight w:val="359"/>
          <w:jc w:val="center"/>
        </w:trPr>
        <w:tc>
          <w:tcPr>
            <w:tcW w:w="1285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hideMark/>
          </w:tcPr>
          <w:p w:rsidR="001825A1" w:rsidRPr="0050241B" w:rsidRDefault="001825A1">
            <w:pPr>
              <w:pStyle w:val="ConsPlusNonformat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0241B" w:rsidRDefault="0050241B" w:rsidP="0050241B">
      <w:pPr>
        <w:pStyle w:val="ConsPlusNormal"/>
        <w:ind w:firstLine="540"/>
        <w:jc w:val="both"/>
      </w:pPr>
    </w:p>
    <w:p w:rsidR="0050241B" w:rsidRDefault="0050241B" w:rsidP="0050241B">
      <w:pPr>
        <w:pStyle w:val="ConsPlusNonformat"/>
      </w:pPr>
      <w:r>
        <w:t xml:space="preserve">     --------------------------------</w:t>
      </w:r>
    </w:p>
    <w:p w:rsidR="0050241B" w:rsidRPr="001825A1" w:rsidRDefault="0050241B" w:rsidP="001825A1">
      <w:pPr>
        <w:pStyle w:val="ConsPlusNonformat"/>
        <w:jc w:val="both"/>
        <w:rPr>
          <w:rFonts w:ascii="Times New Roman" w:hAnsi="Times New Roman" w:cs="Times New Roman"/>
        </w:rPr>
      </w:pPr>
      <w:bookmarkStart w:id="1" w:name="P251"/>
      <w:bookmarkEnd w:id="1"/>
      <w:r w:rsidRPr="001825A1">
        <w:rPr>
          <w:rFonts w:ascii="Times New Roman" w:hAnsi="Times New Roman" w:cs="Times New Roman"/>
        </w:rPr>
        <w:t xml:space="preserve">     &lt;1&gt; </w:t>
      </w:r>
      <w:r w:rsidR="001825A1">
        <w:rPr>
          <w:rFonts w:ascii="Times New Roman" w:hAnsi="Times New Roman" w:cs="Times New Roman"/>
        </w:rPr>
        <w:tab/>
      </w:r>
      <w:r w:rsidRPr="001825A1">
        <w:rPr>
          <w:rFonts w:ascii="Times New Roman" w:hAnsi="Times New Roman" w:cs="Times New Roman"/>
        </w:rPr>
        <w:t>1. Рассмотрено по существу, объявлен ответ заявителю.</w:t>
      </w:r>
    </w:p>
    <w:p w:rsidR="0050241B" w:rsidRPr="001825A1" w:rsidRDefault="0050241B" w:rsidP="001825A1">
      <w:pPr>
        <w:pStyle w:val="ConsPlusNonformat"/>
        <w:jc w:val="both"/>
        <w:rPr>
          <w:rFonts w:ascii="Times New Roman" w:hAnsi="Times New Roman" w:cs="Times New Roman"/>
        </w:rPr>
      </w:pPr>
      <w:r w:rsidRPr="001825A1">
        <w:rPr>
          <w:rFonts w:ascii="Times New Roman" w:hAnsi="Times New Roman" w:cs="Times New Roman"/>
        </w:rPr>
        <w:t xml:space="preserve">    </w:t>
      </w:r>
      <w:r w:rsidR="001825A1">
        <w:rPr>
          <w:rFonts w:ascii="Times New Roman" w:hAnsi="Times New Roman" w:cs="Times New Roman"/>
        </w:rPr>
        <w:tab/>
      </w:r>
      <w:r w:rsidRPr="001825A1">
        <w:rPr>
          <w:rFonts w:ascii="Times New Roman" w:hAnsi="Times New Roman" w:cs="Times New Roman"/>
        </w:rPr>
        <w:t>2.  Дано  разъяснение,  в  какую  организацию  следует обратиться  для</w:t>
      </w:r>
      <w:r w:rsidR="001825A1">
        <w:rPr>
          <w:rFonts w:ascii="Times New Roman" w:hAnsi="Times New Roman" w:cs="Times New Roman"/>
        </w:rPr>
        <w:t xml:space="preserve"> решения вопросов, </w:t>
      </w:r>
      <w:r w:rsidRPr="001825A1">
        <w:rPr>
          <w:rFonts w:ascii="Times New Roman" w:hAnsi="Times New Roman" w:cs="Times New Roman"/>
        </w:rPr>
        <w:t>изложенных в обращении.</w:t>
      </w:r>
    </w:p>
    <w:p w:rsidR="0050241B" w:rsidRPr="001825A1" w:rsidRDefault="0050241B" w:rsidP="001825A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825A1">
        <w:rPr>
          <w:rFonts w:ascii="Times New Roman" w:hAnsi="Times New Roman" w:cs="Times New Roman"/>
        </w:rPr>
        <w:t xml:space="preserve">3.  Оставлено  без  рассмотрения  по  существу  на  основании </w:t>
      </w:r>
      <w:hyperlink r:id="rId29" w:history="1">
        <w:r w:rsidRPr="001825A1">
          <w:rPr>
            <w:rStyle w:val="a4"/>
            <w:rFonts w:ascii="Times New Roman" w:hAnsi="Times New Roman" w:cs="Times New Roman"/>
            <w:color w:val="auto"/>
            <w:u w:val="none"/>
          </w:rPr>
          <w:t>пункта 2</w:t>
        </w:r>
      </w:hyperlink>
      <w:r w:rsidR="001825A1">
        <w:rPr>
          <w:rFonts w:ascii="Times New Roman" w:hAnsi="Times New Roman" w:cs="Times New Roman"/>
        </w:rPr>
        <w:t xml:space="preserve"> </w:t>
      </w:r>
      <w:r w:rsidRPr="001825A1">
        <w:rPr>
          <w:rFonts w:ascii="Times New Roman" w:hAnsi="Times New Roman" w:cs="Times New Roman"/>
        </w:rPr>
        <w:t>статьи  15  Закона Республики Беларусь "Об обращениях граждан и юридических</w:t>
      </w:r>
      <w:r w:rsidR="001825A1">
        <w:rPr>
          <w:rFonts w:ascii="Times New Roman" w:hAnsi="Times New Roman" w:cs="Times New Roman"/>
        </w:rPr>
        <w:t xml:space="preserve"> </w:t>
      </w:r>
      <w:r w:rsidRPr="001825A1">
        <w:rPr>
          <w:rFonts w:ascii="Times New Roman" w:hAnsi="Times New Roman" w:cs="Times New Roman"/>
        </w:rPr>
        <w:t>лиц " от 18 июля 2011 года.</w:t>
      </w:r>
    </w:p>
    <w:p w:rsidR="0050241B" w:rsidRPr="001825A1" w:rsidRDefault="0050241B" w:rsidP="001825A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825A1">
        <w:rPr>
          <w:rFonts w:ascii="Times New Roman" w:hAnsi="Times New Roman" w:cs="Times New Roman"/>
        </w:rPr>
        <w:t>4.  Для  решения  вопроса,  изложенного в устном  обращении, требуются</w:t>
      </w:r>
      <w:r w:rsidR="001825A1">
        <w:rPr>
          <w:rFonts w:ascii="Times New Roman" w:hAnsi="Times New Roman" w:cs="Times New Roman"/>
        </w:rPr>
        <w:t xml:space="preserve"> </w:t>
      </w:r>
      <w:r w:rsidRPr="001825A1">
        <w:rPr>
          <w:rFonts w:ascii="Times New Roman" w:hAnsi="Times New Roman" w:cs="Times New Roman"/>
        </w:rPr>
        <w:t>дополнительное  изучение  и проверка. Принято письменное обращение (указать</w:t>
      </w:r>
      <w:r w:rsidR="001825A1">
        <w:rPr>
          <w:rFonts w:ascii="Times New Roman" w:hAnsi="Times New Roman" w:cs="Times New Roman"/>
        </w:rPr>
        <w:t xml:space="preserve"> </w:t>
      </w:r>
      <w:r w:rsidRPr="001825A1">
        <w:rPr>
          <w:rFonts w:ascii="Times New Roman" w:hAnsi="Times New Roman" w:cs="Times New Roman"/>
        </w:rPr>
        <w:t>регистрационный номер письменного обращения).</w:t>
      </w:r>
    </w:p>
    <w:p w:rsidR="00AD3683" w:rsidRDefault="00AD3683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1825A1" w:rsidRDefault="001825A1" w:rsidP="00624100">
      <w:pPr>
        <w:pStyle w:val="ConsPlusNormal"/>
        <w:jc w:val="center"/>
      </w:pPr>
    </w:p>
    <w:p w:rsidR="00624100" w:rsidRDefault="00624100" w:rsidP="0037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4100" w:rsidSect="004A622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87" w:rsidRDefault="008C6B87" w:rsidP="0015406C">
      <w:pPr>
        <w:spacing w:after="0" w:line="240" w:lineRule="auto"/>
      </w:pPr>
      <w:r>
        <w:separator/>
      </w:r>
    </w:p>
  </w:endnote>
  <w:endnote w:type="continuationSeparator" w:id="0">
    <w:p w:rsidR="008C6B87" w:rsidRDefault="008C6B87" w:rsidP="001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87" w:rsidRDefault="008C6B87" w:rsidP="0015406C">
      <w:pPr>
        <w:spacing w:after="0" w:line="240" w:lineRule="auto"/>
      </w:pPr>
      <w:r>
        <w:separator/>
      </w:r>
    </w:p>
  </w:footnote>
  <w:footnote w:type="continuationSeparator" w:id="0">
    <w:p w:rsidR="008C6B87" w:rsidRDefault="008C6B87" w:rsidP="0015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355906"/>
      <w:docPartObj>
        <w:docPartGallery w:val="Page Numbers (Top of Page)"/>
        <w:docPartUnique/>
      </w:docPartObj>
    </w:sdtPr>
    <w:sdtContent>
      <w:p w:rsidR="0004292C" w:rsidRDefault="00C62F8D">
        <w:pPr>
          <w:pStyle w:val="a5"/>
          <w:jc w:val="center"/>
        </w:pPr>
        <w:r w:rsidRPr="008C375A">
          <w:rPr>
            <w:rFonts w:ascii="Times New Roman" w:hAnsi="Times New Roman" w:cs="Times New Roman"/>
          </w:rPr>
          <w:fldChar w:fldCharType="begin"/>
        </w:r>
        <w:r w:rsidR="0004292C" w:rsidRPr="008C375A">
          <w:rPr>
            <w:rFonts w:ascii="Times New Roman" w:hAnsi="Times New Roman" w:cs="Times New Roman"/>
          </w:rPr>
          <w:instrText xml:space="preserve"> PAGE   \* MERGEFORMAT </w:instrText>
        </w:r>
        <w:r w:rsidRPr="008C375A">
          <w:rPr>
            <w:rFonts w:ascii="Times New Roman" w:hAnsi="Times New Roman" w:cs="Times New Roman"/>
          </w:rPr>
          <w:fldChar w:fldCharType="separate"/>
        </w:r>
        <w:r w:rsidR="00D33F28">
          <w:rPr>
            <w:rFonts w:ascii="Times New Roman" w:hAnsi="Times New Roman" w:cs="Times New Roman"/>
            <w:noProof/>
          </w:rPr>
          <w:t>6</w:t>
        </w:r>
        <w:r w:rsidRPr="008C375A">
          <w:rPr>
            <w:rFonts w:ascii="Times New Roman" w:hAnsi="Times New Roman" w:cs="Times New Roman"/>
          </w:rPr>
          <w:fldChar w:fldCharType="end"/>
        </w:r>
      </w:p>
    </w:sdtContent>
  </w:sdt>
  <w:p w:rsidR="0004292C" w:rsidRDefault="000429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2C" w:rsidRDefault="0004292C">
    <w:pPr>
      <w:pStyle w:val="a5"/>
      <w:jc w:val="center"/>
    </w:pPr>
  </w:p>
  <w:p w:rsidR="0004292C" w:rsidRDefault="000429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6B5D"/>
    <w:multiLevelType w:val="hybridMultilevel"/>
    <w:tmpl w:val="39C6C23C"/>
    <w:lvl w:ilvl="0" w:tplc="EB221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DC5"/>
    <w:rsid w:val="00035418"/>
    <w:rsid w:val="00037D60"/>
    <w:rsid w:val="0004292C"/>
    <w:rsid w:val="0005643E"/>
    <w:rsid w:val="00063661"/>
    <w:rsid w:val="00082A52"/>
    <w:rsid w:val="00093C4E"/>
    <w:rsid w:val="000A593E"/>
    <w:rsid w:val="000A64A8"/>
    <w:rsid w:val="000E3E2D"/>
    <w:rsid w:val="000F3338"/>
    <w:rsid w:val="001160A7"/>
    <w:rsid w:val="0013302A"/>
    <w:rsid w:val="00153FEF"/>
    <w:rsid w:val="0015406C"/>
    <w:rsid w:val="001567FD"/>
    <w:rsid w:val="00172F7E"/>
    <w:rsid w:val="001825A1"/>
    <w:rsid w:val="00182643"/>
    <w:rsid w:val="001C3B16"/>
    <w:rsid w:val="001D4671"/>
    <w:rsid w:val="001E593D"/>
    <w:rsid w:val="0020067C"/>
    <w:rsid w:val="002437C7"/>
    <w:rsid w:val="00246A2F"/>
    <w:rsid w:val="002556FD"/>
    <w:rsid w:val="00266460"/>
    <w:rsid w:val="00273A0F"/>
    <w:rsid w:val="002959DE"/>
    <w:rsid w:val="00296131"/>
    <w:rsid w:val="002A2371"/>
    <w:rsid w:val="002A51BF"/>
    <w:rsid w:val="002A5548"/>
    <w:rsid w:val="002B7FB2"/>
    <w:rsid w:val="002C0903"/>
    <w:rsid w:val="002D0248"/>
    <w:rsid w:val="002E54DF"/>
    <w:rsid w:val="002E6DE3"/>
    <w:rsid w:val="00315F47"/>
    <w:rsid w:val="00341FDE"/>
    <w:rsid w:val="00346284"/>
    <w:rsid w:val="0034635F"/>
    <w:rsid w:val="003705A1"/>
    <w:rsid w:val="003744FF"/>
    <w:rsid w:val="003A526A"/>
    <w:rsid w:val="003B4F2D"/>
    <w:rsid w:val="003D2D91"/>
    <w:rsid w:val="003D3B82"/>
    <w:rsid w:val="003E4CB6"/>
    <w:rsid w:val="003E5F86"/>
    <w:rsid w:val="003E6169"/>
    <w:rsid w:val="003F576D"/>
    <w:rsid w:val="00402750"/>
    <w:rsid w:val="00426347"/>
    <w:rsid w:val="00450A4E"/>
    <w:rsid w:val="0048641E"/>
    <w:rsid w:val="00496410"/>
    <w:rsid w:val="00497C7D"/>
    <w:rsid w:val="004A6227"/>
    <w:rsid w:val="004B75A8"/>
    <w:rsid w:val="004C59E3"/>
    <w:rsid w:val="004F1C9A"/>
    <w:rsid w:val="0050241B"/>
    <w:rsid w:val="005237B7"/>
    <w:rsid w:val="005427DA"/>
    <w:rsid w:val="00555B84"/>
    <w:rsid w:val="00572A16"/>
    <w:rsid w:val="0057555E"/>
    <w:rsid w:val="00581CBD"/>
    <w:rsid w:val="00587053"/>
    <w:rsid w:val="0058741C"/>
    <w:rsid w:val="005948E9"/>
    <w:rsid w:val="005A1FB9"/>
    <w:rsid w:val="005B0835"/>
    <w:rsid w:val="005B1235"/>
    <w:rsid w:val="005B2B42"/>
    <w:rsid w:val="005B5C05"/>
    <w:rsid w:val="005E6959"/>
    <w:rsid w:val="005F13CE"/>
    <w:rsid w:val="005F67AE"/>
    <w:rsid w:val="005F7954"/>
    <w:rsid w:val="00601B46"/>
    <w:rsid w:val="006170FA"/>
    <w:rsid w:val="00624100"/>
    <w:rsid w:val="00631579"/>
    <w:rsid w:val="006812BC"/>
    <w:rsid w:val="00691005"/>
    <w:rsid w:val="006A381E"/>
    <w:rsid w:val="006B1714"/>
    <w:rsid w:val="006C2129"/>
    <w:rsid w:val="006C28CF"/>
    <w:rsid w:val="006E31E4"/>
    <w:rsid w:val="007016DF"/>
    <w:rsid w:val="007017EB"/>
    <w:rsid w:val="00710E89"/>
    <w:rsid w:val="0073196B"/>
    <w:rsid w:val="00736EA8"/>
    <w:rsid w:val="00765EE3"/>
    <w:rsid w:val="0078298E"/>
    <w:rsid w:val="0078352A"/>
    <w:rsid w:val="007849A1"/>
    <w:rsid w:val="0078603A"/>
    <w:rsid w:val="007860EA"/>
    <w:rsid w:val="007B6A7B"/>
    <w:rsid w:val="007C1BEA"/>
    <w:rsid w:val="007D1F5C"/>
    <w:rsid w:val="007E0BAB"/>
    <w:rsid w:val="007E2F3A"/>
    <w:rsid w:val="0082503E"/>
    <w:rsid w:val="00851AD3"/>
    <w:rsid w:val="00854209"/>
    <w:rsid w:val="00855700"/>
    <w:rsid w:val="00857890"/>
    <w:rsid w:val="00870862"/>
    <w:rsid w:val="008730F2"/>
    <w:rsid w:val="00880D8B"/>
    <w:rsid w:val="008A34F7"/>
    <w:rsid w:val="008A4808"/>
    <w:rsid w:val="008C375A"/>
    <w:rsid w:val="008C6B87"/>
    <w:rsid w:val="00911A9A"/>
    <w:rsid w:val="00925FE9"/>
    <w:rsid w:val="00926F0F"/>
    <w:rsid w:val="00945F3B"/>
    <w:rsid w:val="009647AA"/>
    <w:rsid w:val="009734A9"/>
    <w:rsid w:val="009E0128"/>
    <w:rsid w:val="009E3B46"/>
    <w:rsid w:val="009E3FA2"/>
    <w:rsid w:val="009E70D7"/>
    <w:rsid w:val="009E7E75"/>
    <w:rsid w:val="009F7C49"/>
    <w:rsid w:val="00A60F18"/>
    <w:rsid w:val="00A64518"/>
    <w:rsid w:val="00A737F2"/>
    <w:rsid w:val="00A74257"/>
    <w:rsid w:val="00A826C9"/>
    <w:rsid w:val="00AB2A27"/>
    <w:rsid w:val="00AB3228"/>
    <w:rsid w:val="00AD3683"/>
    <w:rsid w:val="00AF7447"/>
    <w:rsid w:val="00B15A53"/>
    <w:rsid w:val="00B17BD0"/>
    <w:rsid w:val="00B368B0"/>
    <w:rsid w:val="00B377F0"/>
    <w:rsid w:val="00B741DA"/>
    <w:rsid w:val="00BA5FD6"/>
    <w:rsid w:val="00BA61EB"/>
    <w:rsid w:val="00BB61B2"/>
    <w:rsid w:val="00BE44DF"/>
    <w:rsid w:val="00BF2077"/>
    <w:rsid w:val="00C1656D"/>
    <w:rsid w:val="00C20042"/>
    <w:rsid w:val="00C24DFD"/>
    <w:rsid w:val="00C27849"/>
    <w:rsid w:val="00C27DC5"/>
    <w:rsid w:val="00C5063B"/>
    <w:rsid w:val="00C60FCA"/>
    <w:rsid w:val="00C62F8D"/>
    <w:rsid w:val="00C66707"/>
    <w:rsid w:val="00C73E9C"/>
    <w:rsid w:val="00C83A17"/>
    <w:rsid w:val="00CC2C0D"/>
    <w:rsid w:val="00CC5513"/>
    <w:rsid w:val="00CE6F66"/>
    <w:rsid w:val="00CF0E9D"/>
    <w:rsid w:val="00CF1081"/>
    <w:rsid w:val="00CF12B4"/>
    <w:rsid w:val="00CF1CB0"/>
    <w:rsid w:val="00CF64DE"/>
    <w:rsid w:val="00D13B5F"/>
    <w:rsid w:val="00D15AB9"/>
    <w:rsid w:val="00D26763"/>
    <w:rsid w:val="00D31C5C"/>
    <w:rsid w:val="00D33F28"/>
    <w:rsid w:val="00D62966"/>
    <w:rsid w:val="00D67C9B"/>
    <w:rsid w:val="00D70821"/>
    <w:rsid w:val="00D802D7"/>
    <w:rsid w:val="00DB34CE"/>
    <w:rsid w:val="00DD32C5"/>
    <w:rsid w:val="00DD7A12"/>
    <w:rsid w:val="00DE2210"/>
    <w:rsid w:val="00DE5003"/>
    <w:rsid w:val="00DE530D"/>
    <w:rsid w:val="00DF50EF"/>
    <w:rsid w:val="00DF79B2"/>
    <w:rsid w:val="00E40017"/>
    <w:rsid w:val="00E8457A"/>
    <w:rsid w:val="00EB0090"/>
    <w:rsid w:val="00ED6921"/>
    <w:rsid w:val="00F24A4D"/>
    <w:rsid w:val="00F33B89"/>
    <w:rsid w:val="00F35E95"/>
    <w:rsid w:val="00F575B4"/>
    <w:rsid w:val="00FB41C0"/>
    <w:rsid w:val="00FD0111"/>
    <w:rsid w:val="00FD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D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06C"/>
  </w:style>
  <w:style w:type="paragraph" w:styleId="a7">
    <w:name w:val="footer"/>
    <w:basedOn w:val="a"/>
    <w:link w:val="a8"/>
    <w:uiPriority w:val="99"/>
    <w:semiHidden/>
    <w:unhideWhenUsed/>
    <w:rsid w:val="0015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06C"/>
  </w:style>
  <w:style w:type="paragraph" w:customStyle="1" w:styleId="ConsPlusNormal">
    <w:name w:val="ConsPlusNormal"/>
    <w:rsid w:val="003E6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6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AD3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783FE4F25DAF0EB3654360ACF9C7FFCDD21FD6550CF9719F4A829AD2E5E9E48EE74v2K" TargetMode="External"/><Relationship Id="rId13" Type="http://schemas.openxmlformats.org/officeDocument/2006/relationships/hyperlink" Target="consultantplus://offline/ref=E9EC65F407A4DCA9DEF9E1458C9FF1783BAF11EBD79D48F88BD96A629E7C29CEE7CA9DCBB7B7529EC06795A7CC11CCI0G" TargetMode="External"/><Relationship Id="rId18" Type="http://schemas.openxmlformats.org/officeDocument/2006/relationships/hyperlink" Target="consultantplus://offline/ref=BE3783FE4F25DAF0EB3654360ACF9C7FFCDD21FD6550CD9D1FFBAC29AD2E5E9E48EE74v2K" TargetMode="External"/><Relationship Id="rId26" Type="http://schemas.openxmlformats.org/officeDocument/2006/relationships/hyperlink" Target="consultantplus://offline/ref=BE3783FE4F25DAF0EB3654360ACF9C7FFCDD21FD6550CF9719F4A829AD2E5E9E48EE74v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3783FE4F25DAF0EB3654360ACF9C7FFCDD21FD6550CF9719F4A829AD2E5E9E48EE421F6AF128DD9542DCD7817Av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C65F407A4DCA9DEF9E1458C9FF1783BAF11EBD79D48FD8CDE69639E7C29CEE7CA9DCBB7B7529EC06795A7CD15CCI5G" TargetMode="External"/><Relationship Id="rId17" Type="http://schemas.openxmlformats.org/officeDocument/2006/relationships/hyperlink" Target="consultantplus://offline/ref=BE3783FE4F25DAF0EB3654360ACF9C7FFCDD21FD6550CF9719F4A829AD2E5E9E48EE74v2K" TargetMode="External"/><Relationship Id="rId25" Type="http://schemas.openxmlformats.org/officeDocument/2006/relationships/hyperlink" Target="file:///D:\&#1048;&#1076;&#1077;&#1086;&#1083;&#1086;&#1075;&#1080;&#1103;\&#1054;&#1073;&#1088;&#1072;&#1097;&#1077;&#1085;&#1080;&#1103;%20&#1075;&#1088;&#1072;&#1078;&#1076;&#1072;&#1085;\&#1053;&#1086;&#1088;&#1084;&#1072;&#1090;&#1080;&#1074;&#1082;&#1072;\&#1055;&#1088;&#1080;&#1082;&#1072;&#1079;%20&#1052;&#1080;&#1085;&#1089;&#1090;&#1088;&#1086;&#1081;&#1072;&#1088;&#1093;&#1080;&#1090;&#1077;&#1082;&#1090;&#1091;&#1088;&#1099;%20&#8470;5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EC65F407A4DCA9DEF9E1458C9FF1783BAF11EBD79D48FD8ADC6D6E9E7C29CEE7CA9DCBB7B7529EC06795A7CC10CCI9G" TargetMode="External"/><Relationship Id="rId20" Type="http://schemas.openxmlformats.org/officeDocument/2006/relationships/hyperlink" Target="consultantplus://offline/ref=A679DBE3B81459B2F3F4EF2191BF8411DCA9034D47D306CBE157470D08AEBA9B565C31F9DA2441600C6B4437EBcEd9H" TargetMode="External"/><Relationship Id="rId29" Type="http://schemas.openxmlformats.org/officeDocument/2006/relationships/hyperlink" Target="consultantplus://offline/ref=344B62EF9DB73DD8F0836851147A098C39A3DBCC431A5E7445EFDE9A2048C121B98BFEB75BC501FB77B7784BFEf2f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C65F407A4DCA9DEF9E1458C9FF1783BAF11EBD79D48F88BD96A629E7C29CEE7CA9DCBB7B7529EC06795A7CD15CCI6G" TargetMode="External"/><Relationship Id="rId24" Type="http://schemas.openxmlformats.org/officeDocument/2006/relationships/hyperlink" Target="consultantplus://offline/ref=CB344CCA974B8A843E5B2F614C60299D83C9A4317D5CD510F6B3C8D9B9CA85CDDF757EE5DBBBD3595B4DB8A83101D4I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EC65F407A4DCA9DEF9E1458C9FF1783BAF11EBD79D48FD8ADC6D6E9E7C29CEE7CA9DCBB7B7529EC06795A7CC14CCI6G" TargetMode="External"/><Relationship Id="rId23" Type="http://schemas.openxmlformats.org/officeDocument/2006/relationships/hyperlink" Target="consultantplus://offline/ref=CB344CCA974B8A843E5B2F614C60299D83C9A4317D5CD510F6B3C8D9B9CA85CDDF757EE5DBBBD3595B4DB8A8310DD4IB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E3783FE4F25DAF0EB3654360ACF9C7FFCDD21FD6550CF931BFAAA29AD2E5E9E48EE74v2K" TargetMode="External"/><Relationship Id="rId19" Type="http://schemas.openxmlformats.org/officeDocument/2006/relationships/hyperlink" Target="consultantplus://offline/ref=A679DBE3B81459B2F3F4EF2191BF8411DCA9034D47D306CBE157470D08AEBA9B565C31F9DA2441600C6B4437EBcEd3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783FE4F25DAF0EB3654360ACF9C7FFCDD21FD6550CD9D1FFBAC29AD2E5E9E48EE74v2K" TargetMode="External"/><Relationship Id="rId14" Type="http://schemas.openxmlformats.org/officeDocument/2006/relationships/hyperlink" Target="consultantplus://offline/ref=E9EC65F407A4DCA9DEF9E1458C9FF1783BAF11EBD79D48FD8ADC6D6E9E7C29CEE7CA9DCBB7B7529EC06795A7CD12CCI6G" TargetMode="External"/><Relationship Id="rId22" Type="http://schemas.openxmlformats.org/officeDocument/2006/relationships/hyperlink" Target="consultantplus://offline/ref=BE3783FE4F25DAF0EB3654360ACF9C7FFCDD21FD6550CF9719F4A829AD2E5E9E48EE421F6AF128DD9542DCD7857AvC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98C0-8FD4-4138-BAD5-32BAA201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5972</TotalTime>
  <Pages>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Umka</cp:lastModifiedBy>
  <cp:revision>56</cp:revision>
  <cp:lastPrinted>2016-06-01T06:22:00Z</cp:lastPrinted>
  <dcterms:created xsi:type="dcterms:W3CDTF">2016-05-19T10:49:00Z</dcterms:created>
  <dcterms:modified xsi:type="dcterms:W3CDTF">2016-06-01T06:23:00Z</dcterms:modified>
</cp:coreProperties>
</file>